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05"/>
        <w:tblW w:w="0" w:type="auto"/>
        <w:tblLook w:val="04A0" w:firstRow="1" w:lastRow="0" w:firstColumn="1" w:lastColumn="0" w:noHBand="0" w:noVBand="1"/>
      </w:tblPr>
      <w:tblGrid>
        <w:gridCol w:w="1271"/>
        <w:gridCol w:w="6182"/>
        <w:gridCol w:w="1907"/>
      </w:tblGrid>
      <w:tr w:rsidR="000E1900" w:rsidTr="000E1900">
        <w:tc>
          <w:tcPr>
            <w:tcW w:w="1271" w:type="dxa"/>
            <w:shd w:val="clear" w:color="auto" w:fill="FF0000"/>
          </w:tcPr>
          <w:p w:rsidR="000E1900" w:rsidRDefault="000E1900" w:rsidP="000E1900">
            <w:pPr>
              <w:pStyle w:val="Normal1"/>
              <w:jc w:val="center"/>
              <w:rPr>
                <w:b/>
                <w:sz w:val="28"/>
                <w:szCs w:val="28"/>
              </w:rPr>
            </w:pPr>
            <w:r>
              <w:rPr>
                <w:b/>
                <w:sz w:val="28"/>
                <w:szCs w:val="28"/>
              </w:rPr>
              <w:t>ROOM</w:t>
            </w:r>
          </w:p>
        </w:tc>
        <w:tc>
          <w:tcPr>
            <w:tcW w:w="6182" w:type="dxa"/>
            <w:shd w:val="clear" w:color="auto" w:fill="FF0000"/>
          </w:tcPr>
          <w:p w:rsidR="000E1900" w:rsidRDefault="000E1900" w:rsidP="000E1900">
            <w:pPr>
              <w:pStyle w:val="Normal1"/>
              <w:jc w:val="center"/>
              <w:rPr>
                <w:b/>
                <w:sz w:val="28"/>
                <w:szCs w:val="28"/>
              </w:rPr>
            </w:pPr>
            <w:r>
              <w:rPr>
                <w:b/>
                <w:sz w:val="28"/>
                <w:szCs w:val="28"/>
              </w:rPr>
              <w:t>SPECIAL SESSION</w:t>
            </w:r>
          </w:p>
        </w:tc>
        <w:tc>
          <w:tcPr>
            <w:tcW w:w="1907" w:type="dxa"/>
            <w:shd w:val="clear" w:color="auto" w:fill="FF0000"/>
          </w:tcPr>
          <w:p w:rsidR="000E1900" w:rsidRDefault="000E1900" w:rsidP="000E1900">
            <w:pPr>
              <w:pStyle w:val="Normal1"/>
              <w:jc w:val="center"/>
              <w:rPr>
                <w:b/>
                <w:sz w:val="28"/>
                <w:szCs w:val="28"/>
              </w:rPr>
            </w:pPr>
            <w:r>
              <w:rPr>
                <w:b/>
                <w:sz w:val="28"/>
                <w:szCs w:val="28"/>
              </w:rPr>
              <w:t>PRESENTER</w:t>
            </w:r>
          </w:p>
        </w:tc>
      </w:tr>
      <w:tr w:rsidR="000E1900" w:rsidTr="000E1900">
        <w:tc>
          <w:tcPr>
            <w:tcW w:w="1271" w:type="dxa"/>
          </w:tcPr>
          <w:p w:rsidR="000E1900" w:rsidRPr="00432CBE" w:rsidRDefault="000E1900" w:rsidP="000E1900">
            <w:pPr>
              <w:pStyle w:val="Normal1"/>
              <w:rPr>
                <w:b/>
                <w:sz w:val="20"/>
                <w:szCs w:val="20"/>
              </w:rPr>
            </w:pPr>
          </w:p>
        </w:tc>
        <w:tc>
          <w:tcPr>
            <w:tcW w:w="6182" w:type="dxa"/>
          </w:tcPr>
          <w:p w:rsidR="000E1900" w:rsidRPr="00526F92" w:rsidRDefault="000E1900" w:rsidP="000E1900">
            <w:pPr>
              <w:pStyle w:val="Normal1"/>
              <w:rPr>
                <w:b/>
                <w:sz w:val="22"/>
                <w:szCs w:val="22"/>
              </w:rPr>
            </w:pPr>
            <w:r w:rsidRPr="00526F92">
              <w:rPr>
                <w:b/>
                <w:sz w:val="22"/>
                <w:szCs w:val="22"/>
              </w:rPr>
              <w:t>LMSW SUPERVISION- This workshop will explore the supervisor-supervisee ethical boundaries, the importance of competent practice, and the application and understanding of diversity issues as they relate to consumer services.</w:t>
            </w:r>
          </w:p>
          <w:p w:rsidR="000E1900" w:rsidRPr="00526F92" w:rsidRDefault="000E1900" w:rsidP="000E1900">
            <w:pPr>
              <w:pStyle w:val="Normal1"/>
              <w:rPr>
                <w:sz w:val="22"/>
                <w:szCs w:val="22"/>
              </w:rPr>
            </w:pPr>
          </w:p>
          <w:p w:rsidR="000E1900" w:rsidRPr="00C12C40" w:rsidRDefault="000E1900" w:rsidP="000E1900">
            <w:pPr>
              <w:pStyle w:val="Normal1"/>
              <w:rPr>
                <w:b/>
                <w:sz w:val="22"/>
                <w:szCs w:val="22"/>
              </w:rPr>
            </w:pPr>
            <w:r w:rsidRPr="00C12C40">
              <w:rPr>
                <w:b/>
                <w:sz w:val="22"/>
                <w:szCs w:val="22"/>
              </w:rPr>
              <w:t>Monitor/Moderator:</w:t>
            </w:r>
          </w:p>
          <w:p w:rsidR="000E1900" w:rsidRPr="00526F92" w:rsidRDefault="000E1900" w:rsidP="000E1900">
            <w:pPr>
              <w:pStyle w:val="Normal1"/>
              <w:rPr>
                <w:b/>
                <w:sz w:val="22"/>
                <w:szCs w:val="22"/>
              </w:rPr>
            </w:pPr>
            <w:r>
              <w:rPr>
                <w:b/>
                <w:sz w:val="22"/>
                <w:szCs w:val="22"/>
              </w:rPr>
              <w:t xml:space="preserve">Session Type: </w:t>
            </w:r>
            <w:r w:rsidRPr="00C12C40">
              <w:rPr>
                <w:b/>
                <w:sz w:val="22"/>
                <w:szCs w:val="22"/>
              </w:rPr>
              <w:t>ETHICS</w:t>
            </w:r>
          </w:p>
        </w:tc>
        <w:tc>
          <w:tcPr>
            <w:tcW w:w="1907" w:type="dxa"/>
          </w:tcPr>
          <w:p w:rsidR="000E1900" w:rsidRPr="00526F92" w:rsidRDefault="000E1900" w:rsidP="000E1900">
            <w:pPr>
              <w:pStyle w:val="Normal1"/>
              <w:jc w:val="center"/>
              <w:rPr>
                <w:b/>
                <w:sz w:val="22"/>
                <w:szCs w:val="22"/>
              </w:rPr>
            </w:pPr>
            <w:r w:rsidRPr="00526F92">
              <w:rPr>
                <w:b/>
                <w:sz w:val="22"/>
                <w:szCs w:val="22"/>
              </w:rPr>
              <w:t xml:space="preserve">MARY NELUMS, </w:t>
            </w:r>
            <w:r>
              <w:rPr>
                <w:b/>
                <w:sz w:val="22"/>
                <w:szCs w:val="22"/>
              </w:rPr>
              <w:t xml:space="preserve">Jackson State University </w:t>
            </w:r>
          </w:p>
        </w:tc>
      </w:tr>
    </w:tbl>
    <w:p w:rsidR="000E1900" w:rsidRPr="000E1900" w:rsidRDefault="000E1900" w:rsidP="000E1900">
      <w:pPr>
        <w:pStyle w:val="Normal1"/>
        <w:rPr>
          <w:b/>
        </w:rPr>
      </w:pPr>
      <w:r w:rsidRPr="000E1900">
        <w:rPr>
          <w:b/>
        </w:rPr>
        <w:t xml:space="preserve">                10:00a.m.-12:10p.m.                                           SPECIAL SESSION 2HRS</w:t>
      </w:r>
    </w:p>
    <w:p w:rsidR="000E1900" w:rsidRDefault="000E1900" w:rsidP="000E1900">
      <w:pPr>
        <w:pStyle w:val="Normal1"/>
      </w:pPr>
      <w:r>
        <w:rPr>
          <w:noProof/>
        </w:rPr>
        <mc:AlternateContent>
          <mc:Choice Requires="wps">
            <w:drawing>
              <wp:inline distT="0" distB="0" distL="0" distR="0">
                <wp:extent cx="5962650" cy="3143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62650" cy="314325"/>
                        </a:xfrm>
                        <a:prstGeom prst="rect">
                          <a:avLst/>
                        </a:prstGeom>
                        <a:solidFill>
                          <a:srgbClr val="FF0000"/>
                        </a:solidFill>
                        <a:ln w="9525">
                          <a:solidFill>
                            <a:srgbClr val="000000"/>
                          </a:solidFill>
                          <a:miter lim="800000"/>
                          <a:headEnd/>
                          <a:tailEnd/>
                        </a:ln>
                      </wps:spPr>
                      <wps:txbx>
                        <w:txbxContent>
                          <w:p w:rsidR="00CC2D79" w:rsidRDefault="00CC2D79"/>
                          <w:p w:rsidR="00CC2D79" w:rsidRDefault="00CC2D79"/>
                          <w:p w:rsidR="00CC2D79" w:rsidRDefault="00CC2D79"/>
                          <w:p w:rsidR="00CC2D79" w:rsidRDefault="00CC2D79"/>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9.5pt;height:24.7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7T1KgIAAFAEAAAOAAAAZHJzL2Uyb0RvYy54bWysVE1v2zAMvQ/YfxB0X5y4SdoYcYouXYYB&#10;3QfQbndZlmNhkqhJSuz214+SvTT7wA7DchBEkX4k3yOzvu61IkfhvART0tlkSokwHGpp9iX9/LB7&#10;dUWJD8zUTIERJX0Unl5vXr5Yd7YQObSgauEIghhfdLakbQi2yDLPW6GZn4AVBp0NOM0Cmm6f1Y51&#10;iK5Vlk+ny6wDV1sHXHiPr7eDk24SftMIHj42jReBqJJibSGdLp1VPLPNmhV7x2wr+VgG+4cqNJMG&#10;k56gbllg5ODkb1BacgcemjDhoDNoGslF6gG7mU1/6ea+ZVakXpAcb080+f8Hyz8cPzki65Lms0tK&#10;DNMo0oPoA3kNPckjP531BYbdWwwMPT6jzqlXb++Af/XEwLZlZi9unIOuFazG+mbxy+zs0wHHR5Cq&#10;ew81pmGHAAmob5wmjZL2yw9oJIZgHlTs8aRSLIrj42K1zJcLdHH0XczmF/kiJWNFxIkiWOfDWwGa&#10;xEtJHU5BysOOdz7Eup5DYrgHJeudVCoZbl9tlSNHhhOz203xN6L/FKYM6Uq6WmDuv0NEgD9DaBlw&#10;9JXUJb06BbEiEvjG1GkwA5NquGPJyoyMRhIHOkNf9aNCFdSPyK2DYcRxJfHSgnuipMPxLqn/dmBO&#10;UKLeGdRnNZvP4z4kY764zNFw557q3MMMR6iSBkqG6zakHYqtG7hBHRuZiI2CD5WMteLYJr7HFYt7&#10;cW6nqOc/gs13AAAA//8DAFBLAwQUAAYACAAAACEAOnXvbtkAAAAEAQAADwAAAGRycy9kb3ducmV2&#10;LnhtbEyPwU7DMAyG70i8Q2QkbiyFAaKl6YSQdtmFMXbgmDWmqWicqPG2wtNjuLCLpV+/9flzvZjC&#10;oA445j6SgetZAQqpja6nzsD2bXn1ACqzJWeHSGjgCzMsmvOz2lYuHukVDxvulEAoV9aAZ06V1rn1&#10;GGyexYQk3Uccg2WJY6fdaI8CD4O+KYp7HWxPcsHbhM8e28/NPghFf9vVfJXeX6aQeM1+2K7T0pjL&#10;i+npERTjxP/L8Ksv6tCI0y7uyWU1GJBH+G9KV85LiTsDt+Ud6KbWp/LNDwAAAP//AwBQSwECLQAU&#10;AAYACAAAACEAtoM4kv4AAADhAQAAEwAAAAAAAAAAAAAAAAAAAAAAW0NvbnRlbnRfVHlwZXNdLnht&#10;bFBLAQItABQABgAIAAAAIQA4/SH/1gAAAJQBAAALAAAAAAAAAAAAAAAAAC8BAABfcmVscy8ucmVs&#10;c1BLAQItABQABgAIAAAAIQB6d7T1KgIAAFAEAAAOAAAAAAAAAAAAAAAAAC4CAABkcnMvZTJvRG9j&#10;LnhtbFBLAQItABQABgAIAAAAIQA6de9u2QAAAAQBAAAPAAAAAAAAAAAAAAAAAIQEAABkcnMvZG93&#10;bnJldi54bWxQSwUGAAAAAAQABADzAAAAigUAAAAA&#10;" fillcolor="red">
                <v:textbox>
                  <w:txbxContent>
                    <w:p w:rsidR="00CC2D79" w:rsidRDefault="00CC2D79"/>
                    <w:p w:rsidR="00CC2D79" w:rsidRDefault="00CC2D79"/>
                    <w:p w:rsidR="00CC2D79" w:rsidRDefault="00CC2D79"/>
                    <w:p w:rsidR="00CC2D79" w:rsidRDefault="00CC2D79"/>
                  </w:txbxContent>
                </v:textbox>
                <w10:anchorlock/>
              </v:shape>
            </w:pict>
          </mc:Fallback>
        </mc:AlternateContent>
      </w:r>
    </w:p>
    <w:p w:rsidR="000E1900" w:rsidRDefault="000E1900" w:rsidP="000E1900">
      <w:pPr>
        <w:pStyle w:val="Normal1"/>
      </w:pPr>
    </w:p>
    <w:p w:rsidR="000E1900" w:rsidRDefault="000E1900" w:rsidP="000E1900">
      <w:pPr>
        <w:pStyle w:val="Normal1"/>
      </w:pPr>
    </w:p>
    <w:p w:rsidR="000E1900" w:rsidRDefault="000E1900" w:rsidP="000E1900">
      <w:pPr>
        <w:pStyle w:val="Normal1"/>
      </w:pPr>
    </w:p>
    <w:p w:rsidR="000E1900" w:rsidRDefault="000E1900" w:rsidP="000E1900">
      <w:pPr>
        <w:pStyle w:val="Normal1"/>
      </w:pPr>
    </w:p>
    <w:p w:rsidR="000E1900" w:rsidRDefault="000E1900" w:rsidP="000E1900">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 xml:space="preserve">                  10:00 a.m. – 11:00 a.m.  </w:t>
      </w:r>
      <w:r>
        <w:tab/>
      </w:r>
      <w:r>
        <w:tab/>
      </w:r>
      <w:r>
        <w:tab/>
        <w:t xml:space="preserve"> </w:t>
      </w:r>
      <w:r>
        <w:tab/>
      </w:r>
      <w:r>
        <w:rPr>
          <w:b/>
        </w:rPr>
        <w:t>CONCURRENT SESSIONS</w:t>
      </w:r>
    </w:p>
    <w:tbl>
      <w:tblPr>
        <w:tblW w:w="9758" w:type="dxa"/>
        <w:tblLook w:val="04A0" w:firstRow="1" w:lastRow="0" w:firstColumn="1" w:lastColumn="0" w:noHBand="0" w:noVBand="1"/>
      </w:tblPr>
      <w:tblGrid>
        <w:gridCol w:w="1312"/>
        <w:gridCol w:w="6489"/>
        <w:gridCol w:w="1957"/>
      </w:tblGrid>
      <w:tr w:rsidR="000E1900" w:rsidTr="000E1900">
        <w:trPr>
          <w:trHeight w:val="67"/>
        </w:trPr>
        <w:tc>
          <w:tcPr>
            <w:tcW w:w="1312" w:type="dxa"/>
            <w:shd w:val="clear" w:color="auto" w:fill="ED7D31" w:themeFill="accent2"/>
          </w:tcPr>
          <w:p w:rsidR="000E1900" w:rsidRDefault="000E1900" w:rsidP="00CC2D79">
            <w:pPr>
              <w:pStyle w:val="Normal1"/>
              <w:jc w:val="center"/>
            </w:pPr>
            <w:r>
              <w:t>Room</w:t>
            </w:r>
          </w:p>
        </w:tc>
        <w:tc>
          <w:tcPr>
            <w:tcW w:w="6489" w:type="dxa"/>
            <w:shd w:val="clear" w:color="auto" w:fill="ED7D31" w:themeFill="accent2"/>
          </w:tcPr>
          <w:p w:rsidR="000E1900" w:rsidRDefault="000E1900" w:rsidP="00CC2D79">
            <w:pPr>
              <w:pStyle w:val="Normal1"/>
              <w:jc w:val="center"/>
            </w:pPr>
            <w:r>
              <w:t>Session Title &amp; Abstract</w:t>
            </w:r>
          </w:p>
        </w:tc>
        <w:tc>
          <w:tcPr>
            <w:tcW w:w="1957" w:type="dxa"/>
            <w:shd w:val="clear" w:color="auto" w:fill="ED7D31" w:themeFill="accent2"/>
          </w:tcPr>
          <w:p w:rsidR="000E1900" w:rsidRDefault="000E1900" w:rsidP="00CC2D79">
            <w:pPr>
              <w:pStyle w:val="Normal1"/>
              <w:jc w:val="center"/>
            </w:pPr>
            <w:r>
              <w:t>Presenter</w:t>
            </w:r>
          </w:p>
        </w:tc>
      </w:tr>
      <w:tr w:rsidR="000E1900" w:rsidTr="000E1900">
        <w:trPr>
          <w:trHeight w:val="767"/>
        </w:trPr>
        <w:tc>
          <w:tcPr>
            <w:tcW w:w="1312" w:type="dxa"/>
          </w:tcPr>
          <w:p w:rsidR="000E1900" w:rsidRPr="00D7289D" w:rsidRDefault="000E1900" w:rsidP="00CC2D79">
            <w:pPr>
              <w:pStyle w:val="Normal1"/>
              <w:rPr>
                <w:b/>
                <w:sz w:val="20"/>
                <w:szCs w:val="20"/>
              </w:rPr>
            </w:pPr>
          </w:p>
        </w:tc>
        <w:tc>
          <w:tcPr>
            <w:tcW w:w="6489" w:type="dxa"/>
          </w:tcPr>
          <w:p w:rsidR="000E1900" w:rsidRPr="005F372B" w:rsidRDefault="000E1900" w:rsidP="00CC2D79">
            <w:pPr>
              <w:pStyle w:val="Normal1"/>
              <w:rPr>
                <w:sz w:val="22"/>
                <w:szCs w:val="22"/>
              </w:rPr>
            </w:pPr>
            <w:r w:rsidRPr="005F372B">
              <w:rPr>
                <w:b/>
                <w:i/>
                <w:sz w:val="22"/>
                <w:szCs w:val="22"/>
              </w:rPr>
              <w:t>Child Rage: Understanding the four Types of Rage, When they Start and Methods to Control</w:t>
            </w:r>
          </w:p>
          <w:p w:rsidR="000E1900" w:rsidRPr="005F372B" w:rsidRDefault="000E1900" w:rsidP="00CC2D79">
            <w:pPr>
              <w:pStyle w:val="Normal1"/>
              <w:rPr>
                <w:sz w:val="22"/>
                <w:szCs w:val="22"/>
              </w:rPr>
            </w:pPr>
            <w:r w:rsidRPr="005F372B">
              <w:rPr>
                <w:sz w:val="22"/>
                <w:szCs w:val="22"/>
              </w:rPr>
              <w:t xml:space="preserve">Blind </w:t>
            </w:r>
            <w:r>
              <w:rPr>
                <w:sz w:val="22"/>
                <w:szCs w:val="22"/>
              </w:rPr>
              <w:t xml:space="preserve">rage often comes out of the </w:t>
            </w:r>
            <w:r w:rsidRPr="005F372B">
              <w:rPr>
                <w:sz w:val="22"/>
                <w:szCs w:val="22"/>
              </w:rPr>
              <w:t>feelings of being left behind and being helpless to change being left behind. When parents say things to intentionally hurt the child or an adult says things to intentionally hurt a child, the anger and hurt that is birthed in that child stays within until the child has an outburst. While many children are able to let go of that anger, other children are not. The child who is unable to work through that anger in a healthy way, will often allow that feeling to grow and grow until there is no healthy way of release. The session discusses the various forms of rage and methods to control them.</w:t>
            </w:r>
          </w:p>
          <w:p w:rsidR="000E1900" w:rsidRDefault="000E1900" w:rsidP="00CC2D79">
            <w:pPr>
              <w:pStyle w:val="Normal1"/>
              <w:rPr>
                <w:sz w:val="22"/>
                <w:szCs w:val="22"/>
              </w:rPr>
            </w:pPr>
          </w:p>
          <w:p w:rsidR="000E1900" w:rsidRPr="00EB7D72" w:rsidRDefault="000E1900" w:rsidP="00CC2D79">
            <w:pPr>
              <w:pStyle w:val="Normal1"/>
              <w:rPr>
                <w:sz w:val="22"/>
                <w:szCs w:val="22"/>
              </w:rPr>
            </w:pPr>
            <w:r w:rsidRPr="00EB7D72">
              <w:rPr>
                <w:sz w:val="22"/>
                <w:szCs w:val="22"/>
              </w:rPr>
              <w:t>Monitor</w:t>
            </w:r>
            <w:r>
              <w:rPr>
                <w:sz w:val="22"/>
                <w:szCs w:val="22"/>
              </w:rPr>
              <w:t>/Moderator:</w:t>
            </w:r>
          </w:p>
          <w:p w:rsidR="000E1900" w:rsidRDefault="000E1900" w:rsidP="00CC2D79">
            <w:pPr>
              <w:pStyle w:val="Normal1"/>
              <w:rPr>
                <w:sz w:val="22"/>
                <w:szCs w:val="22"/>
              </w:rPr>
            </w:pPr>
            <w:r>
              <w:rPr>
                <w:sz w:val="22"/>
                <w:szCs w:val="22"/>
              </w:rPr>
              <w:t>Session Type: CHILD WELFARE</w:t>
            </w:r>
          </w:p>
          <w:p w:rsidR="000E1900" w:rsidRDefault="000E1900" w:rsidP="00CC2D79">
            <w:pPr>
              <w:pStyle w:val="Normal1"/>
              <w:rPr>
                <w:sz w:val="22"/>
                <w:szCs w:val="22"/>
              </w:rPr>
            </w:pPr>
          </w:p>
          <w:p w:rsidR="000E1900" w:rsidRDefault="000E1900" w:rsidP="00CC2D79">
            <w:pPr>
              <w:pStyle w:val="Normal1"/>
              <w:rPr>
                <w:sz w:val="22"/>
                <w:szCs w:val="22"/>
              </w:rPr>
            </w:pPr>
          </w:p>
          <w:p w:rsidR="000E1900" w:rsidRDefault="000E1900" w:rsidP="00CC2D79">
            <w:pPr>
              <w:pStyle w:val="Normal1"/>
              <w:rPr>
                <w:sz w:val="22"/>
                <w:szCs w:val="22"/>
              </w:rPr>
            </w:pPr>
          </w:p>
          <w:p w:rsidR="000E1900" w:rsidRDefault="000E1900" w:rsidP="00CC2D79">
            <w:pPr>
              <w:pStyle w:val="Normal1"/>
              <w:rPr>
                <w:sz w:val="22"/>
                <w:szCs w:val="22"/>
              </w:rPr>
            </w:pPr>
          </w:p>
          <w:p w:rsidR="000E1900" w:rsidRDefault="000E1900" w:rsidP="00CC2D79">
            <w:pPr>
              <w:pStyle w:val="Normal1"/>
              <w:rPr>
                <w:sz w:val="22"/>
                <w:szCs w:val="22"/>
              </w:rPr>
            </w:pPr>
          </w:p>
          <w:p w:rsidR="000E1900" w:rsidRDefault="000E1900" w:rsidP="00CC2D79">
            <w:pPr>
              <w:pStyle w:val="Normal1"/>
              <w:rPr>
                <w:sz w:val="22"/>
                <w:szCs w:val="22"/>
              </w:rPr>
            </w:pPr>
          </w:p>
          <w:p w:rsidR="000E1900" w:rsidRDefault="000E1900" w:rsidP="00CC2D79">
            <w:pPr>
              <w:pStyle w:val="Normal1"/>
              <w:rPr>
                <w:sz w:val="22"/>
                <w:szCs w:val="22"/>
              </w:rPr>
            </w:pPr>
          </w:p>
          <w:p w:rsidR="000E1900" w:rsidRDefault="000E1900" w:rsidP="00CC2D79">
            <w:pPr>
              <w:pStyle w:val="Normal1"/>
              <w:rPr>
                <w:sz w:val="22"/>
                <w:szCs w:val="22"/>
              </w:rPr>
            </w:pPr>
          </w:p>
          <w:p w:rsidR="000E1900" w:rsidRDefault="000E1900" w:rsidP="00CC2D79">
            <w:pPr>
              <w:pStyle w:val="Normal1"/>
              <w:rPr>
                <w:sz w:val="22"/>
                <w:szCs w:val="22"/>
              </w:rPr>
            </w:pPr>
          </w:p>
          <w:p w:rsidR="000E1900" w:rsidRDefault="000E1900" w:rsidP="00CC2D79">
            <w:pPr>
              <w:pStyle w:val="Normal1"/>
              <w:rPr>
                <w:sz w:val="22"/>
                <w:szCs w:val="22"/>
              </w:rPr>
            </w:pPr>
          </w:p>
          <w:p w:rsidR="000E1900" w:rsidRDefault="000E1900" w:rsidP="00CC2D79">
            <w:pPr>
              <w:pStyle w:val="Normal1"/>
              <w:rPr>
                <w:sz w:val="22"/>
                <w:szCs w:val="22"/>
              </w:rPr>
            </w:pPr>
          </w:p>
          <w:p w:rsidR="000E1900" w:rsidRDefault="000E1900" w:rsidP="00CC2D79">
            <w:pPr>
              <w:pStyle w:val="Normal1"/>
              <w:rPr>
                <w:sz w:val="22"/>
                <w:szCs w:val="22"/>
              </w:rPr>
            </w:pPr>
          </w:p>
          <w:p w:rsidR="000E1900" w:rsidRDefault="000E1900" w:rsidP="00CC2D79">
            <w:pPr>
              <w:pStyle w:val="Normal1"/>
              <w:rPr>
                <w:sz w:val="22"/>
                <w:szCs w:val="22"/>
              </w:rPr>
            </w:pPr>
          </w:p>
          <w:p w:rsidR="000E1900" w:rsidRDefault="000E1900" w:rsidP="00CC2D79">
            <w:pPr>
              <w:pStyle w:val="Normal1"/>
              <w:rPr>
                <w:sz w:val="22"/>
                <w:szCs w:val="22"/>
              </w:rPr>
            </w:pPr>
          </w:p>
          <w:p w:rsidR="000E1900" w:rsidRDefault="000E1900" w:rsidP="00CC2D79">
            <w:pPr>
              <w:pStyle w:val="Normal1"/>
              <w:rPr>
                <w:sz w:val="22"/>
                <w:szCs w:val="22"/>
              </w:rPr>
            </w:pPr>
          </w:p>
          <w:p w:rsidR="000E1900" w:rsidRDefault="000E1900" w:rsidP="00CC2D79">
            <w:pPr>
              <w:pStyle w:val="Normal1"/>
              <w:rPr>
                <w:sz w:val="22"/>
                <w:szCs w:val="22"/>
              </w:rPr>
            </w:pPr>
          </w:p>
          <w:p w:rsidR="000E1900" w:rsidRDefault="000E1900" w:rsidP="00CC2D79">
            <w:pPr>
              <w:pStyle w:val="Normal1"/>
              <w:rPr>
                <w:sz w:val="22"/>
                <w:szCs w:val="22"/>
              </w:rPr>
            </w:pPr>
          </w:p>
          <w:p w:rsidR="000E1900" w:rsidRPr="00EB7D72" w:rsidRDefault="000E1900" w:rsidP="00CC2D79">
            <w:pPr>
              <w:pStyle w:val="Normal1"/>
              <w:rPr>
                <w:sz w:val="22"/>
                <w:szCs w:val="22"/>
              </w:rPr>
            </w:pPr>
          </w:p>
        </w:tc>
        <w:tc>
          <w:tcPr>
            <w:tcW w:w="1957" w:type="dxa"/>
          </w:tcPr>
          <w:p w:rsidR="000E1900" w:rsidRDefault="000E1900" w:rsidP="00CC2D79">
            <w:pPr>
              <w:pStyle w:val="Normal1"/>
              <w:rPr>
                <w:color w:val="auto"/>
                <w:sz w:val="22"/>
                <w:szCs w:val="22"/>
              </w:rPr>
            </w:pPr>
            <w:r>
              <w:rPr>
                <w:color w:val="auto"/>
                <w:sz w:val="22"/>
                <w:szCs w:val="22"/>
              </w:rPr>
              <w:t xml:space="preserve">Marion </w:t>
            </w:r>
            <w:proofErr w:type="spellStart"/>
            <w:r>
              <w:rPr>
                <w:color w:val="auto"/>
                <w:sz w:val="22"/>
                <w:szCs w:val="22"/>
              </w:rPr>
              <w:t>Swindell</w:t>
            </w:r>
            <w:proofErr w:type="spellEnd"/>
            <w:r>
              <w:rPr>
                <w:color w:val="auto"/>
                <w:sz w:val="22"/>
                <w:szCs w:val="22"/>
              </w:rPr>
              <w:t>,</w:t>
            </w:r>
          </w:p>
          <w:p w:rsidR="000E1900" w:rsidRPr="00D71BB0" w:rsidRDefault="000E1900" w:rsidP="00CC2D79">
            <w:pPr>
              <w:pStyle w:val="Normal1"/>
              <w:rPr>
                <w:color w:val="auto"/>
                <w:sz w:val="22"/>
                <w:szCs w:val="22"/>
              </w:rPr>
            </w:pPr>
            <w:r>
              <w:rPr>
                <w:color w:val="auto"/>
                <w:sz w:val="22"/>
                <w:szCs w:val="22"/>
              </w:rPr>
              <w:t>MSU-Meridian</w:t>
            </w:r>
          </w:p>
        </w:tc>
      </w:tr>
      <w:tr w:rsidR="000E1900" w:rsidTr="000E1900">
        <w:trPr>
          <w:trHeight w:val="63"/>
        </w:trPr>
        <w:tc>
          <w:tcPr>
            <w:tcW w:w="1312" w:type="dxa"/>
          </w:tcPr>
          <w:p w:rsidR="000E1900" w:rsidRPr="00B249EE" w:rsidRDefault="000E1900" w:rsidP="00CC2D79">
            <w:pPr>
              <w:pStyle w:val="Normal1"/>
              <w:rPr>
                <w:b/>
                <w:sz w:val="22"/>
                <w:szCs w:val="22"/>
              </w:rPr>
            </w:pPr>
          </w:p>
        </w:tc>
        <w:tc>
          <w:tcPr>
            <w:tcW w:w="6489" w:type="dxa"/>
          </w:tcPr>
          <w:p w:rsidR="000E1900" w:rsidRPr="00EB7D72" w:rsidRDefault="000E1900" w:rsidP="00CC2D79">
            <w:pPr>
              <w:pStyle w:val="Normal1"/>
              <w:ind w:left="-18" w:firstLine="18"/>
              <w:jc w:val="both"/>
              <w:rPr>
                <w:sz w:val="22"/>
                <w:szCs w:val="22"/>
              </w:rPr>
            </w:pPr>
          </w:p>
        </w:tc>
        <w:tc>
          <w:tcPr>
            <w:tcW w:w="1957" w:type="dxa"/>
          </w:tcPr>
          <w:p w:rsidR="000E1900" w:rsidRPr="00EB7D72" w:rsidRDefault="000E1900" w:rsidP="00CC2D79">
            <w:pPr>
              <w:pStyle w:val="Normal1"/>
              <w:rPr>
                <w:sz w:val="22"/>
                <w:szCs w:val="22"/>
              </w:rPr>
            </w:pPr>
          </w:p>
        </w:tc>
      </w:tr>
    </w:tbl>
    <w:p w:rsidR="000E1900" w:rsidRDefault="000E1900" w:rsidP="000E1900">
      <w:pPr>
        <w:pStyle w:val="Normal1"/>
        <w:rPr>
          <w:b/>
        </w:rPr>
      </w:pPr>
    </w:p>
    <w:p w:rsidR="000E1900" w:rsidRPr="008D046D" w:rsidRDefault="000E1900" w:rsidP="000E1900">
      <w:pPr>
        <w:pStyle w:val="Normal1"/>
        <w:rPr>
          <w:b/>
          <w:sz w:val="28"/>
          <w:szCs w:val="28"/>
        </w:rPr>
      </w:pPr>
      <w:r w:rsidRPr="008D046D">
        <w:rPr>
          <w:b/>
          <w:sz w:val="28"/>
          <w:szCs w:val="28"/>
        </w:rPr>
        <w:t xml:space="preserve">      10:00 a.m. – 11:00 a.m.  </w:t>
      </w:r>
      <w:r w:rsidRPr="008D046D">
        <w:rPr>
          <w:sz w:val="28"/>
          <w:szCs w:val="28"/>
        </w:rPr>
        <w:tab/>
      </w:r>
      <w:r w:rsidRPr="008D046D">
        <w:rPr>
          <w:sz w:val="28"/>
          <w:szCs w:val="28"/>
        </w:rPr>
        <w:tab/>
      </w:r>
      <w:r w:rsidRPr="008D046D">
        <w:rPr>
          <w:sz w:val="28"/>
          <w:szCs w:val="28"/>
        </w:rPr>
        <w:tab/>
        <w:t xml:space="preserve"> </w:t>
      </w:r>
      <w:r w:rsidRPr="008D046D">
        <w:rPr>
          <w:sz w:val="28"/>
          <w:szCs w:val="28"/>
        </w:rPr>
        <w:tab/>
      </w:r>
      <w:r w:rsidRPr="008D046D">
        <w:rPr>
          <w:b/>
          <w:sz w:val="28"/>
          <w:szCs w:val="28"/>
        </w:rPr>
        <w:t>CONCURRENT SESSIONS</w:t>
      </w:r>
    </w:p>
    <w:p w:rsidR="000E1900" w:rsidRDefault="000E1900" w:rsidP="000E1900">
      <w:pPr>
        <w:pStyle w:val="Normal1"/>
        <w:rPr>
          <w:b/>
        </w:rPr>
      </w:pPr>
    </w:p>
    <w:tbl>
      <w:tblPr>
        <w:tblW w:w="0" w:type="auto"/>
        <w:tblLook w:val="04A0" w:firstRow="1" w:lastRow="0" w:firstColumn="1" w:lastColumn="0" w:noHBand="0" w:noVBand="1"/>
      </w:tblPr>
      <w:tblGrid>
        <w:gridCol w:w="1169"/>
        <w:gridCol w:w="6120"/>
        <w:gridCol w:w="2071"/>
      </w:tblGrid>
      <w:tr w:rsidR="000E1900" w:rsidTr="00CC2D79">
        <w:tc>
          <w:tcPr>
            <w:tcW w:w="1188" w:type="dxa"/>
            <w:shd w:val="clear" w:color="auto" w:fill="ED7D31" w:themeFill="accent2"/>
          </w:tcPr>
          <w:p w:rsidR="000E1900" w:rsidRDefault="000E1900" w:rsidP="00CC2D79">
            <w:pPr>
              <w:pStyle w:val="Normal1"/>
              <w:jc w:val="center"/>
            </w:pPr>
            <w:r>
              <w:t>Room</w:t>
            </w:r>
          </w:p>
        </w:tc>
        <w:tc>
          <w:tcPr>
            <w:tcW w:w="6300" w:type="dxa"/>
            <w:shd w:val="clear" w:color="auto" w:fill="ED7D31" w:themeFill="accent2"/>
          </w:tcPr>
          <w:p w:rsidR="000E1900" w:rsidRDefault="000E1900" w:rsidP="00CC2D79">
            <w:pPr>
              <w:pStyle w:val="Normal1"/>
              <w:jc w:val="center"/>
            </w:pPr>
            <w:r>
              <w:t>Session Title &amp; Abstract</w:t>
            </w:r>
          </w:p>
        </w:tc>
        <w:tc>
          <w:tcPr>
            <w:tcW w:w="2088" w:type="dxa"/>
            <w:shd w:val="clear" w:color="auto" w:fill="ED7D31" w:themeFill="accent2"/>
          </w:tcPr>
          <w:p w:rsidR="000E1900" w:rsidRDefault="000E1900" w:rsidP="00CC2D79">
            <w:pPr>
              <w:pStyle w:val="Normal1"/>
              <w:jc w:val="center"/>
            </w:pPr>
            <w:r>
              <w:t>Presenter</w:t>
            </w:r>
          </w:p>
        </w:tc>
      </w:tr>
      <w:tr w:rsidR="000E1900" w:rsidTr="00CC2D79">
        <w:trPr>
          <w:trHeight w:val="3428"/>
        </w:trPr>
        <w:tc>
          <w:tcPr>
            <w:tcW w:w="1188" w:type="dxa"/>
          </w:tcPr>
          <w:p w:rsidR="000E1900" w:rsidRPr="00D7289D" w:rsidRDefault="000E1900" w:rsidP="00CC2D79">
            <w:pPr>
              <w:pStyle w:val="Normal1"/>
              <w:rPr>
                <w:b/>
                <w:sz w:val="22"/>
                <w:szCs w:val="22"/>
              </w:rPr>
            </w:pPr>
          </w:p>
        </w:tc>
        <w:tc>
          <w:tcPr>
            <w:tcW w:w="6300" w:type="dxa"/>
          </w:tcPr>
          <w:p w:rsidR="000E1900" w:rsidRPr="00E24F13" w:rsidRDefault="000E1900" w:rsidP="00CC2D79">
            <w:pPr>
              <w:pStyle w:val="Normal1"/>
              <w:rPr>
                <w:b/>
                <w:i/>
                <w:sz w:val="22"/>
                <w:szCs w:val="22"/>
              </w:rPr>
            </w:pPr>
            <w:r w:rsidRPr="00E24F13">
              <w:rPr>
                <w:b/>
                <w:i/>
                <w:sz w:val="22"/>
                <w:szCs w:val="22"/>
              </w:rPr>
              <w:t>Intentional Parenting: An Intervention Strategy for “At-Risk” Families</w:t>
            </w:r>
          </w:p>
          <w:p w:rsidR="000E1900" w:rsidRPr="00122BA7" w:rsidRDefault="000E1900" w:rsidP="00CC2D79">
            <w:pPr>
              <w:rPr>
                <w:rFonts w:ascii="Times New Roman" w:hAnsi="Times New Roman" w:cs="Times New Roman"/>
                <w:i/>
                <w:sz w:val="22"/>
                <w:szCs w:val="22"/>
              </w:rPr>
            </w:pPr>
            <w:r w:rsidRPr="00122BA7">
              <w:rPr>
                <w:rFonts w:ascii="Times New Roman" w:hAnsi="Times New Roman" w:cs="Times New Roman"/>
                <w:sz w:val="22"/>
                <w:szCs w:val="22"/>
              </w:rPr>
              <w:t>This workshop will present an "Intentional" Parenting program model designed to help "at risk" families deal with the challenges of rearing children in an "</w:t>
            </w:r>
            <w:r>
              <w:rPr>
                <w:rFonts w:ascii="Times New Roman" w:hAnsi="Times New Roman" w:cs="Times New Roman"/>
                <w:sz w:val="22"/>
                <w:szCs w:val="22"/>
              </w:rPr>
              <w:t>at risk" society. Thus,  the presenter will r</w:t>
            </w:r>
            <w:r w:rsidRPr="00122BA7">
              <w:rPr>
                <w:rFonts w:ascii="Times New Roman" w:hAnsi="Times New Roman" w:cs="Times New Roman"/>
                <w:sz w:val="22"/>
                <w:szCs w:val="22"/>
              </w:rPr>
              <w:t>eview research findings related to the impact of parenting on juvenile crime and</w:t>
            </w:r>
            <w:r>
              <w:rPr>
                <w:rFonts w:ascii="Times New Roman" w:hAnsi="Times New Roman" w:cs="Times New Roman"/>
                <w:sz w:val="22"/>
                <w:szCs w:val="22"/>
              </w:rPr>
              <w:t xml:space="preserve"> other anti-social behaviors;  d</w:t>
            </w:r>
            <w:r w:rsidRPr="00122BA7">
              <w:rPr>
                <w:rFonts w:ascii="Times New Roman" w:hAnsi="Times New Roman" w:cs="Times New Roman"/>
                <w:sz w:val="22"/>
                <w:szCs w:val="22"/>
              </w:rPr>
              <w:t>escribe an "Intentional" Parenting program model that can be implemented with "at risk</w:t>
            </w:r>
            <w:r>
              <w:rPr>
                <w:rFonts w:ascii="Times New Roman" w:hAnsi="Times New Roman" w:cs="Times New Roman"/>
                <w:sz w:val="22"/>
                <w:szCs w:val="22"/>
              </w:rPr>
              <w:t>" families; and  d</w:t>
            </w:r>
            <w:r w:rsidRPr="00122BA7">
              <w:rPr>
                <w:rFonts w:ascii="Times New Roman" w:hAnsi="Times New Roman" w:cs="Times New Roman"/>
                <w:sz w:val="22"/>
                <w:szCs w:val="22"/>
              </w:rPr>
              <w:t>elineate program goals and intervention strategies targeting parents, children and stakeholders</w:t>
            </w:r>
            <w:r>
              <w:rPr>
                <w:rFonts w:ascii="Times New Roman" w:hAnsi="Times New Roman" w:cs="Times New Roman"/>
                <w:sz w:val="22"/>
                <w:szCs w:val="22"/>
              </w:rPr>
              <w:t>.</w:t>
            </w:r>
          </w:p>
          <w:p w:rsidR="000E1900" w:rsidRPr="00D876CC" w:rsidRDefault="000E1900" w:rsidP="00CC2D79">
            <w:pPr>
              <w:pStyle w:val="Normal1"/>
              <w:rPr>
                <w:sz w:val="22"/>
                <w:szCs w:val="22"/>
              </w:rPr>
            </w:pPr>
            <w:r w:rsidRPr="00D876CC">
              <w:rPr>
                <w:i/>
                <w:sz w:val="22"/>
                <w:szCs w:val="22"/>
              </w:rPr>
              <w:tab/>
            </w:r>
            <w:r w:rsidRPr="00D876CC">
              <w:rPr>
                <w:sz w:val="22"/>
                <w:szCs w:val="22"/>
              </w:rPr>
              <w:t xml:space="preserve"> </w:t>
            </w:r>
          </w:p>
          <w:p w:rsidR="000E1900" w:rsidRPr="00D876CC" w:rsidRDefault="000E1900" w:rsidP="00CC2D79">
            <w:pPr>
              <w:pStyle w:val="Normal1"/>
              <w:rPr>
                <w:sz w:val="22"/>
                <w:szCs w:val="22"/>
              </w:rPr>
            </w:pPr>
            <w:r w:rsidRPr="00D876CC">
              <w:rPr>
                <w:sz w:val="22"/>
                <w:szCs w:val="22"/>
              </w:rPr>
              <w:t>Monitor/Moderator:</w:t>
            </w:r>
          </w:p>
          <w:p w:rsidR="000E1900" w:rsidRDefault="000E1900" w:rsidP="00CC2D79">
            <w:pPr>
              <w:rPr>
                <w:rFonts w:ascii="Times New Roman" w:hAnsi="Times New Roman" w:cs="Times New Roman"/>
              </w:rPr>
            </w:pPr>
            <w:r w:rsidRPr="00D876CC">
              <w:rPr>
                <w:rFonts w:ascii="Times New Roman" w:hAnsi="Times New Roman" w:cs="Times New Roman"/>
              </w:rPr>
              <w:t>S</w:t>
            </w:r>
            <w:r>
              <w:rPr>
                <w:rFonts w:ascii="Times New Roman" w:hAnsi="Times New Roman" w:cs="Times New Roman"/>
              </w:rPr>
              <w:t xml:space="preserve">ession Type: CHILD WELFARE </w:t>
            </w:r>
          </w:p>
          <w:p w:rsidR="000E1900" w:rsidRPr="002A448C" w:rsidRDefault="000E1900" w:rsidP="00CC2D79"/>
        </w:tc>
        <w:tc>
          <w:tcPr>
            <w:tcW w:w="2088" w:type="dxa"/>
          </w:tcPr>
          <w:p w:rsidR="000E1900" w:rsidRPr="00584A0E" w:rsidRDefault="000E1900" w:rsidP="00CC2D79">
            <w:pPr>
              <w:pStyle w:val="Normal1"/>
              <w:rPr>
                <w:sz w:val="22"/>
                <w:szCs w:val="22"/>
              </w:rPr>
            </w:pPr>
            <w:r w:rsidRPr="00584A0E">
              <w:rPr>
                <w:sz w:val="22"/>
                <w:szCs w:val="22"/>
              </w:rPr>
              <w:t xml:space="preserve">Anita </w:t>
            </w:r>
            <w:proofErr w:type="spellStart"/>
            <w:r w:rsidRPr="00584A0E">
              <w:rPr>
                <w:sz w:val="22"/>
                <w:szCs w:val="22"/>
              </w:rPr>
              <w:t>Dottes</w:t>
            </w:r>
            <w:proofErr w:type="spellEnd"/>
          </w:p>
          <w:p w:rsidR="000E1900" w:rsidRPr="00EB7D72" w:rsidRDefault="000E1900" w:rsidP="00CC2D79">
            <w:pPr>
              <w:pStyle w:val="Normal1"/>
              <w:rPr>
                <w:sz w:val="22"/>
                <w:szCs w:val="22"/>
              </w:rPr>
            </w:pPr>
            <w:proofErr w:type="spellStart"/>
            <w:r w:rsidRPr="00584A0E">
              <w:rPr>
                <w:sz w:val="22"/>
                <w:szCs w:val="22"/>
                <w:shd w:val="clear" w:color="auto" w:fill="FFFFFF"/>
              </w:rPr>
              <w:t>Dottes</w:t>
            </w:r>
            <w:proofErr w:type="spellEnd"/>
            <w:r w:rsidRPr="00584A0E">
              <w:rPr>
                <w:sz w:val="22"/>
                <w:szCs w:val="22"/>
                <w:shd w:val="clear" w:color="auto" w:fill="FFFFFF"/>
              </w:rPr>
              <w:t>' Seminars &amp; Communications</w:t>
            </w:r>
          </w:p>
        </w:tc>
      </w:tr>
      <w:tr w:rsidR="000E1900" w:rsidTr="00CC2D79">
        <w:tc>
          <w:tcPr>
            <w:tcW w:w="1188" w:type="dxa"/>
          </w:tcPr>
          <w:p w:rsidR="000E1900" w:rsidRPr="00D7289D" w:rsidRDefault="000E1900" w:rsidP="00CC2D79">
            <w:pPr>
              <w:pStyle w:val="Normal1"/>
              <w:rPr>
                <w:b/>
                <w:sz w:val="22"/>
                <w:szCs w:val="22"/>
              </w:rPr>
            </w:pPr>
          </w:p>
        </w:tc>
        <w:tc>
          <w:tcPr>
            <w:tcW w:w="6300" w:type="dxa"/>
          </w:tcPr>
          <w:p w:rsidR="000E1900" w:rsidRDefault="000E1900" w:rsidP="00CC2D79">
            <w:pPr>
              <w:pStyle w:val="Normal1"/>
              <w:rPr>
                <w:rFonts w:ascii="Helvetica" w:hAnsi="Helvetica"/>
                <w:sz w:val="20"/>
                <w:szCs w:val="20"/>
                <w:shd w:val="clear" w:color="auto" w:fill="FFFFFF"/>
              </w:rPr>
            </w:pPr>
            <w:r w:rsidRPr="00E24F13">
              <w:rPr>
                <w:b/>
                <w:i/>
                <w:sz w:val="22"/>
                <w:szCs w:val="22"/>
              </w:rPr>
              <w:t>Black Children Lives Matter:  I am Not Who You Think I am.</w:t>
            </w:r>
          </w:p>
          <w:p w:rsidR="000E1900" w:rsidRPr="00122BA7" w:rsidRDefault="000E1900" w:rsidP="00CC2D79">
            <w:pPr>
              <w:pStyle w:val="Normal1"/>
              <w:rPr>
                <w:sz w:val="22"/>
                <w:szCs w:val="22"/>
                <w:shd w:val="clear" w:color="auto" w:fill="FFFFFF"/>
              </w:rPr>
            </w:pPr>
            <w:r w:rsidRPr="00122BA7">
              <w:rPr>
                <w:sz w:val="22"/>
                <w:szCs w:val="22"/>
                <w:shd w:val="clear" w:color="auto" w:fill="FFFFFF"/>
              </w:rPr>
              <w:t>The negative stereotypes about Black males that justify their devaluation and killing by the police are relevant for social work practice. Drawing on Critical Race Theory (CRT), this proposal examines the historical context of the oppression and killing of Black males, and to highlight the patterns of injustice against Black males in the United States. By examining the historical context of the killing of Black males in the United States, this proposal further seeks to underscore the need for a social justice profession, such as social work, to be intentional and develop race-specific responses in the training of social workers in relation to Black males.</w:t>
            </w:r>
          </w:p>
          <w:p w:rsidR="000E1900" w:rsidRPr="00EB7D72" w:rsidRDefault="000E1900" w:rsidP="00CC2D79">
            <w:pPr>
              <w:pStyle w:val="Normal1"/>
              <w:rPr>
                <w:sz w:val="22"/>
                <w:szCs w:val="22"/>
              </w:rPr>
            </w:pPr>
          </w:p>
          <w:p w:rsidR="000E1900" w:rsidRPr="00EB7D72" w:rsidRDefault="000E1900" w:rsidP="00CC2D79">
            <w:pPr>
              <w:pStyle w:val="Normal1"/>
              <w:rPr>
                <w:sz w:val="22"/>
                <w:szCs w:val="22"/>
              </w:rPr>
            </w:pPr>
            <w:r w:rsidRPr="00EB7D72">
              <w:rPr>
                <w:sz w:val="22"/>
                <w:szCs w:val="22"/>
              </w:rPr>
              <w:t>Monitor</w:t>
            </w:r>
            <w:r>
              <w:rPr>
                <w:sz w:val="22"/>
                <w:szCs w:val="22"/>
              </w:rPr>
              <w:t>/Moderator:</w:t>
            </w:r>
          </w:p>
          <w:p w:rsidR="000E1900" w:rsidRPr="00EB7D72" w:rsidRDefault="000E1900" w:rsidP="00CC2D79">
            <w:pPr>
              <w:pStyle w:val="Normal1"/>
              <w:rPr>
                <w:sz w:val="22"/>
                <w:szCs w:val="22"/>
              </w:rPr>
            </w:pPr>
            <w:r w:rsidRPr="00EB7D72">
              <w:rPr>
                <w:sz w:val="22"/>
                <w:szCs w:val="22"/>
              </w:rPr>
              <w:t>Session Type: CHILD WELFARE</w:t>
            </w:r>
            <w:r>
              <w:rPr>
                <w:sz w:val="22"/>
                <w:szCs w:val="22"/>
              </w:rPr>
              <w:t>/DIVERSITY</w:t>
            </w:r>
          </w:p>
        </w:tc>
        <w:tc>
          <w:tcPr>
            <w:tcW w:w="2088" w:type="dxa"/>
          </w:tcPr>
          <w:p w:rsidR="000E1900" w:rsidRDefault="000E1900" w:rsidP="00CC2D79">
            <w:pPr>
              <w:pStyle w:val="Normal1"/>
              <w:ind w:firstLine="27"/>
              <w:rPr>
                <w:sz w:val="22"/>
                <w:szCs w:val="22"/>
              </w:rPr>
            </w:pPr>
            <w:r>
              <w:rPr>
                <w:sz w:val="22"/>
                <w:szCs w:val="22"/>
              </w:rPr>
              <w:t>Dana B. Harmon</w:t>
            </w:r>
          </w:p>
          <w:p w:rsidR="000E1900" w:rsidRPr="00EB7D72" w:rsidRDefault="000E1900" w:rsidP="00CC2D79">
            <w:pPr>
              <w:pStyle w:val="Normal1"/>
              <w:ind w:firstLine="27"/>
              <w:rPr>
                <w:sz w:val="22"/>
                <w:szCs w:val="22"/>
              </w:rPr>
            </w:pPr>
            <w:r>
              <w:rPr>
                <w:sz w:val="22"/>
                <w:szCs w:val="22"/>
              </w:rPr>
              <w:t>Auburn University</w:t>
            </w:r>
          </w:p>
          <w:p w:rsidR="000E1900" w:rsidRPr="00EB7D72" w:rsidRDefault="000E1900" w:rsidP="00CC2D79">
            <w:pPr>
              <w:pStyle w:val="Normal1"/>
              <w:rPr>
                <w:sz w:val="22"/>
                <w:szCs w:val="22"/>
              </w:rPr>
            </w:pPr>
          </w:p>
        </w:tc>
      </w:tr>
    </w:tbl>
    <w:p w:rsidR="000E1900" w:rsidRDefault="000E1900" w:rsidP="000E1900">
      <w:pPr>
        <w:pStyle w:val="Normal1"/>
        <w:rPr>
          <w:b/>
          <w:sz w:val="28"/>
          <w:szCs w:val="28"/>
        </w:rPr>
      </w:pPr>
    </w:p>
    <w:p w:rsidR="000E1900" w:rsidRDefault="000E1900" w:rsidP="000E1900">
      <w:pPr>
        <w:pStyle w:val="Normal1"/>
        <w:rPr>
          <w:b/>
          <w:sz w:val="28"/>
          <w:szCs w:val="28"/>
        </w:rPr>
      </w:pPr>
    </w:p>
    <w:p w:rsidR="000E1900" w:rsidRDefault="000E1900" w:rsidP="000E1900">
      <w:pPr>
        <w:pStyle w:val="Normal1"/>
        <w:rPr>
          <w:b/>
          <w:sz w:val="28"/>
          <w:szCs w:val="28"/>
        </w:rPr>
      </w:pPr>
    </w:p>
    <w:p w:rsidR="000E1900" w:rsidRDefault="000E1900" w:rsidP="000E1900">
      <w:pPr>
        <w:pStyle w:val="Normal1"/>
        <w:rPr>
          <w:b/>
          <w:sz w:val="28"/>
          <w:szCs w:val="28"/>
        </w:rPr>
      </w:pPr>
    </w:p>
    <w:p w:rsidR="000E1900" w:rsidRDefault="000E1900" w:rsidP="000E1900">
      <w:pPr>
        <w:pStyle w:val="Normal1"/>
        <w:rPr>
          <w:b/>
          <w:sz w:val="28"/>
          <w:szCs w:val="28"/>
        </w:rPr>
      </w:pPr>
    </w:p>
    <w:p w:rsidR="000E1900" w:rsidRDefault="000E1900" w:rsidP="000E1900">
      <w:pPr>
        <w:pStyle w:val="Normal1"/>
        <w:rPr>
          <w:b/>
          <w:sz w:val="28"/>
          <w:szCs w:val="28"/>
        </w:rPr>
      </w:pPr>
    </w:p>
    <w:p w:rsidR="000E1900" w:rsidRDefault="000E1900" w:rsidP="000E1900">
      <w:pPr>
        <w:pStyle w:val="Normal1"/>
        <w:rPr>
          <w:b/>
          <w:sz w:val="28"/>
          <w:szCs w:val="28"/>
        </w:rPr>
      </w:pPr>
    </w:p>
    <w:p w:rsidR="000E1900" w:rsidRDefault="000E1900" w:rsidP="000E1900">
      <w:pPr>
        <w:pStyle w:val="Normal1"/>
        <w:rPr>
          <w:b/>
          <w:sz w:val="28"/>
          <w:szCs w:val="28"/>
        </w:rPr>
      </w:pPr>
    </w:p>
    <w:p w:rsidR="000E1900" w:rsidRDefault="000E1900" w:rsidP="000E1900">
      <w:pPr>
        <w:pStyle w:val="Normal1"/>
        <w:rPr>
          <w:b/>
          <w:sz w:val="28"/>
          <w:szCs w:val="28"/>
        </w:rPr>
      </w:pPr>
    </w:p>
    <w:p w:rsidR="000E1900" w:rsidRDefault="000E1900" w:rsidP="000E1900">
      <w:pPr>
        <w:pStyle w:val="Normal1"/>
        <w:rPr>
          <w:b/>
          <w:sz w:val="28"/>
          <w:szCs w:val="28"/>
        </w:rPr>
      </w:pPr>
    </w:p>
    <w:p w:rsidR="000E1900" w:rsidRDefault="000E1900" w:rsidP="000E1900">
      <w:pPr>
        <w:pStyle w:val="Normal1"/>
        <w:rPr>
          <w:b/>
          <w:sz w:val="28"/>
          <w:szCs w:val="28"/>
        </w:rPr>
      </w:pPr>
    </w:p>
    <w:p w:rsidR="000E1900" w:rsidRDefault="000E1900" w:rsidP="000E1900">
      <w:pPr>
        <w:pStyle w:val="Normal1"/>
        <w:rPr>
          <w:b/>
          <w:sz w:val="28"/>
          <w:szCs w:val="28"/>
        </w:rPr>
      </w:pPr>
    </w:p>
    <w:p w:rsidR="000E1900" w:rsidRDefault="000E1900" w:rsidP="000E1900">
      <w:pPr>
        <w:pStyle w:val="Normal1"/>
        <w:rPr>
          <w:b/>
          <w:sz w:val="28"/>
          <w:szCs w:val="28"/>
        </w:rPr>
      </w:pPr>
    </w:p>
    <w:p w:rsidR="000E1900" w:rsidRDefault="000E1900" w:rsidP="000E1900">
      <w:pPr>
        <w:pStyle w:val="Normal1"/>
        <w:rPr>
          <w:b/>
          <w:sz w:val="28"/>
          <w:szCs w:val="28"/>
        </w:rPr>
      </w:pPr>
      <w:r w:rsidRPr="008D046D">
        <w:rPr>
          <w:b/>
          <w:sz w:val="28"/>
          <w:szCs w:val="28"/>
        </w:rPr>
        <w:lastRenderedPageBreak/>
        <w:t xml:space="preserve">10:00 a.m. – 11:00 a.m.  </w:t>
      </w:r>
      <w:r w:rsidRPr="008D046D">
        <w:rPr>
          <w:sz w:val="28"/>
          <w:szCs w:val="28"/>
        </w:rPr>
        <w:tab/>
      </w:r>
      <w:r w:rsidRPr="008D046D">
        <w:rPr>
          <w:sz w:val="28"/>
          <w:szCs w:val="28"/>
        </w:rPr>
        <w:tab/>
      </w:r>
      <w:r w:rsidRPr="008D046D">
        <w:rPr>
          <w:sz w:val="28"/>
          <w:szCs w:val="28"/>
        </w:rPr>
        <w:tab/>
        <w:t xml:space="preserve"> </w:t>
      </w:r>
      <w:r w:rsidRPr="008D046D">
        <w:rPr>
          <w:sz w:val="28"/>
          <w:szCs w:val="28"/>
        </w:rPr>
        <w:tab/>
      </w:r>
      <w:r w:rsidRPr="008D046D">
        <w:rPr>
          <w:b/>
          <w:sz w:val="28"/>
          <w:szCs w:val="28"/>
        </w:rPr>
        <w:t>CONCURRENT SESSIONS</w:t>
      </w:r>
    </w:p>
    <w:p w:rsidR="000E1900" w:rsidRPr="00E87E6C" w:rsidRDefault="000E1900" w:rsidP="000E1900">
      <w:pPr>
        <w:pStyle w:val="Normal1"/>
        <w:rPr>
          <w:b/>
          <w:sz w:val="28"/>
          <w:szCs w:val="28"/>
        </w:rPr>
      </w:pPr>
    </w:p>
    <w:tbl>
      <w:tblPr>
        <w:tblW w:w="0" w:type="auto"/>
        <w:tblLook w:val="04A0" w:firstRow="1" w:lastRow="0" w:firstColumn="1" w:lastColumn="0" w:noHBand="0" w:noVBand="1"/>
      </w:tblPr>
      <w:tblGrid>
        <w:gridCol w:w="1171"/>
        <w:gridCol w:w="6138"/>
        <w:gridCol w:w="2051"/>
      </w:tblGrid>
      <w:tr w:rsidR="000E1900" w:rsidTr="00CC2D79">
        <w:tc>
          <w:tcPr>
            <w:tcW w:w="1188" w:type="dxa"/>
            <w:shd w:val="clear" w:color="auto" w:fill="ED7D31" w:themeFill="accent2"/>
          </w:tcPr>
          <w:p w:rsidR="000E1900" w:rsidRDefault="000E1900" w:rsidP="00CC2D79">
            <w:pPr>
              <w:pStyle w:val="Normal1"/>
              <w:jc w:val="center"/>
            </w:pPr>
            <w:r>
              <w:t>Room</w:t>
            </w:r>
          </w:p>
        </w:tc>
        <w:tc>
          <w:tcPr>
            <w:tcW w:w="6300" w:type="dxa"/>
            <w:shd w:val="clear" w:color="auto" w:fill="ED7D31" w:themeFill="accent2"/>
          </w:tcPr>
          <w:p w:rsidR="000E1900" w:rsidRDefault="000E1900" w:rsidP="00CC2D79">
            <w:pPr>
              <w:pStyle w:val="Normal1"/>
              <w:jc w:val="center"/>
            </w:pPr>
            <w:r>
              <w:t>Session Title &amp; Abstract</w:t>
            </w:r>
          </w:p>
        </w:tc>
        <w:tc>
          <w:tcPr>
            <w:tcW w:w="2088" w:type="dxa"/>
            <w:shd w:val="clear" w:color="auto" w:fill="ED7D31" w:themeFill="accent2"/>
          </w:tcPr>
          <w:p w:rsidR="000E1900" w:rsidRDefault="000E1900" w:rsidP="00CC2D79">
            <w:pPr>
              <w:pStyle w:val="Normal1"/>
              <w:jc w:val="center"/>
            </w:pPr>
            <w:r>
              <w:t>Presenter</w:t>
            </w:r>
          </w:p>
        </w:tc>
      </w:tr>
      <w:tr w:rsidR="000E1900" w:rsidTr="00CC2D79">
        <w:trPr>
          <w:trHeight w:val="4013"/>
        </w:trPr>
        <w:tc>
          <w:tcPr>
            <w:tcW w:w="1188" w:type="dxa"/>
          </w:tcPr>
          <w:p w:rsidR="000E1900" w:rsidRPr="00D7289D" w:rsidRDefault="000E1900" w:rsidP="00CC2D79">
            <w:pPr>
              <w:pStyle w:val="Normal1"/>
              <w:rPr>
                <w:b/>
                <w:sz w:val="22"/>
                <w:szCs w:val="22"/>
              </w:rPr>
            </w:pPr>
          </w:p>
        </w:tc>
        <w:tc>
          <w:tcPr>
            <w:tcW w:w="6300" w:type="dxa"/>
          </w:tcPr>
          <w:p w:rsidR="000E1900" w:rsidRPr="00D40EAF" w:rsidRDefault="000E1900" w:rsidP="00CC2D79">
            <w:pPr>
              <w:pStyle w:val="Normal1"/>
              <w:ind w:left="1440" w:hanging="1440"/>
              <w:rPr>
                <w:b/>
                <w:i/>
                <w:sz w:val="22"/>
                <w:szCs w:val="22"/>
              </w:rPr>
            </w:pPr>
            <w:r w:rsidRPr="00D40EAF">
              <w:rPr>
                <w:b/>
                <w:i/>
                <w:sz w:val="22"/>
                <w:szCs w:val="22"/>
                <w:shd w:val="clear" w:color="auto" w:fill="FFFFFF"/>
              </w:rPr>
              <w:t>*Engaging Community Partners to Strengthen Families</w:t>
            </w:r>
          </w:p>
          <w:p w:rsidR="000E1900" w:rsidRPr="00D40EAF" w:rsidRDefault="000E1900" w:rsidP="00CC2D79">
            <w:pPr>
              <w:pStyle w:val="Normal1"/>
              <w:rPr>
                <w:sz w:val="22"/>
                <w:szCs w:val="22"/>
              </w:rPr>
            </w:pPr>
            <w:r w:rsidRPr="00D40EAF">
              <w:rPr>
                <w:sz w:val="22"/>
                <w:szCs w:val="22"/>
              </w:rPr>
              <w:t>Communities actively providing prevention services and supports are our best hope for preventing child abuse and neglect and improving the lives of children and families. For years, researchers and practitioners have documented and emphasized that successful interventions must both reduce risk factors (i.e., external and internal barriers) and promote protective factors to ensure the well-being of children and families. Protective factors can serve as a helpful framework for community partnerships supporting stressed and vulnerable families. This workshop will help you build on the protective factors, engage partners in the community to strengthen families, outline activities that can promote the adoption of a community-wide protective factors framework, and provide tips for engaging specific groups.</w:t>
            </w:r>
          </w:p>
          <w:p w:rsidR="000E1900" w:rsidRPr="00D40EAF" w:rsidRDefault="000E1900" w:rsidP="00CC2D79">
            <w:pPr>
              <w:pStyle w:val="Normal1"/>
              <w:rPr>
                <w:sz w:val="22"/>
                <w:szCs w:val="22"/>
              </w:rPr>
            </w:pPr>
          </w:p>
          <w:p w:rsidR="000E1900" w:rsidRPr="00D40EAF" w:rsidRDefault="000E1900" w:rsidP="00CC2D79">
            <w:pPr>
              <w:pStyle w:val="Normal1"/>
              <w:rPr>
                <w:sz w:val="22"/>
                <w:szCs w:val="22"/>
              </w:rPr>
            </w:pPr>
            <w:r w:rsidRPr="00D40EAF">
              <w:rPr>
                <w:sz w:val="22"/>
                <w:szCs w:val="22"/>
              </w:rPr>
              <w:t>Monitor/Moderator:</w:t>
            </w:r>
          </w:p>
          <w:p w:rsidR="000E1900" w:rsidRPr="00D40EAF" w:rsidRDefault="000E1900" w:rsidP="00CC2D79">
            <w:pPr>
              <w:pStyle w:val="Normal1"/>
              <w:rPr>
                <w:sz w:val="22"/>
                <w:szCs w:val="22"/>
              </w:rPr>
            </w:pPr>
            <w:r w:rsidRPr="00D40EAF">
              <w:rPr>
                <w:sz w:val="22"/>
                <w:szCs w:val="22"/>
              </w:rPr>
              <w:t>S</w:t>
            </w:r>
            <w:r>
              <w:rPr>
                <w:sz w:val="22"/>
                <w:szCs w:val="22"/>
              </w:rPr>
              <w:t>ession Type: CHILD WELFARE</w:t>
            </w:r>
            <w:r w:rsidRPr="00D40EAF">
              <w:rPr>
                <w:sz w:val="22"/>
                <w:szCs w:val="22"/>
              </w:rPr>
              <w:t>/</w:t>
            </w:r>
            <w:r>
              <w:rPr>
                <w:sz w:val="22"/>
                <w:szCs w:val="22"/>
              </w:rPr>
              <w:t>*</w:t>
            </w:r>
            <w:r w:rsidRPr="00D40EAF">
              <w:rPr>
                <w:sz w:val="22"/>
                <w:szCs w:val="22"/>
              </w:rPr>
              <w:t>STUDENT FOCUSED</w:t>
            </w:r>
          </w:p>
          <w:p w:rsidR="000E1900" w:rsidRPr="00D40EAF" w:rsidRDefault="000E1900" w:rsidP="00CC2D79">
            <w:pPr>
              <w:pStyle w:val="Normal1"/>
              <w:rPr>
                <w:sz w:val="22"/>
                <w:szCs w:val="22"/>
              </w:rPr>
            </w:pPr>
          </w:p>
        </w:tc>
        <w:tc>
          <w:tcPr>
            <w:tcW w:w="2088" w:type="dxa"/>
          </w:tcPr>
          <w:p w:rsidR="000E1900" w:rsidRDefault="000E1900" w:rsidP="00CC2D79">
            <w:pPr>
              <w:pStyle w:val="Normal1"/>
              <w:rPr>
                <w:sz w:val="22"/>
                <w:szCs w:val="22"/>
              </w:rPr>
            </w:pPr>
            <w:r>
              <w:rPr>
                <w:sz w:val="22"/>
                <w:szCs w:val="22"/>
              </w:rPr>
              <w:t>Cynthia Peterson,</w:t>
            </w:r>
          </w:p>
          <w:p w:rsidR="000E1900" w:rsidRPr="00EB7D72" w:rsidRDefault="000E1900" w:rsidP="00CC2D79">
            <w:pPr>
              <w:pStyle w:val="Normal1"/>
              <w:rPr>
                <w:sz w:val="22"/>
                <w:szCs w:val="22"/>
              </w:rPr>
            </w:pPr>
            <w:r>
              <w:rPr>
                <w:sz w:val="22"/>
                <w:szCs w:val="22"/>
              </w:rPr>
              <w:t>Child Welfare Information Gateway</w:t>
            </w:r>
          </w:p>
        </w:tc>
      </w:tr>
      <w:tr w:rsidR="000E1900" w:rsidTr="00CC2D79">
        <w:trPr>
          <w:trHeight w:val="4130"/>
        </w:trPr>
        <w:tc>
          <w:tcPr>
            <w:tcW w:w="1188" w:type="dxa"/>
          </w:tcPr>
          <w:p w:rsidR="000E1900" w:rsidRPr="00D7289D" w:rsidRDefault="000E1900" w:rsidP="00CC2D79">
            <w:pPr>
              <w:pStyle w:val="Normal1"/>
              <w:rPr>
                <w:b/>
                <w:sz w:val="22"/>
                <w:szCs w:val="22"/>
              </w:rPr>
            </w:pPr>
          </w:p>
        </w:tc>
        <w:tc>
          <w:tcPr>
            <w:tcW w:w="6300" w:type="dxa"/>
          </w:tcPr>
          <w:p w:rsidR="000E1900" w:rsidRPr="00D40EAF" w:rsidRDefault="000E1900" w:rsidP="00CC2D79">
            <w:pPr>
              <w:pStyle w:val="Normal1"/>
              <w:rPr>
                <w:b/>
                <w:i/>
                <w:sz w:val="22"/>
                <w:szCs w:val="22"/>
              </w:rPr>
            </w:pPr>
            <w:r w:rsidRPr="00D40EAF">
              <w:rPr>
                <w:b/>
                <w:i/>
                <w:sz w:val="22"/>
                <w:szCs w:val="22"/>
              </w:rPr>
              <w:t>Keeping Students Safe and Alive: Strategies to Stop Bullying and Preventing Suicide</w:t>
            </w:r>
          </w:p>
          <w:p w:rsidR="000E1900" w:rsidRPr="00D40EAF" w:rsidRDefault="000E1900" w:rsidP="00CC2D79">
            <w:pPr>
              <w:pStyle w:val="Normal1"/>
              <w:rPr>
                <w:sz w:val="22"/>
                <w:szCs w:val="22"/>
              </w:rPr>
            </w:pPr>
            <w:r w:rsidRPr="00D40EAF">
              <w:rPr>
                <w:sz w:val="22"/>
                <w:szCs w:val="22"/>
              </w:rPr>
              <w:t>There is limited qualitative research evaluating principals’ understanding of bullying in urban elementary schools. The purpose of this presentation is to fill some of the gaps in the literature surrounding principals understanding of physical and emotional bullying. This presentation will discuss the principal’s understanding of bullying at the elementary school level, including how they define bullying, the key signs of bullying, and how they manage bullying. This presentation will also seek to clarify principals’ knowledge of bullying prevention policies and programs and capture principals’ leadership skills surrounding bullying by addressing the issue of bullying and suicide from a transformational leadership perspective.</w:t>
            </w:r>
          </w:p>
          <w:p w:rsidR="000E1900" w:rsidRPr="00D40EAF" w:rsidRDefault="000E1900" w:rsidP="00CC2D79">
            <w:pPr>
              <w:pStyle w:val="Normal1"/>
              <w:rPr>
                <w:sz w:val="22"/>
                <w:szCs w:val="22"/>
              </w:rPr>
            </w:pPr>
          </w:p>
          <w:p w:rsidR="000E1900" w:rsidRPr="00D40EAF" w:rsidRDefault="000E1900" w:rsidP="00CC2D79">
            <w:pPr>
              <w:pStyle w:val="Normal1"/>
              <w:rPr>
                <w:sz w:val="22"/>
                <w:szCs w:val="22"/>
              </w:rPr>
            </w:pPr>
            <w:r w:rsidRPr="00D40EAF">
              <w:rPr>
                <w:sz w:val="22"/>
                <w:szCs w:val="22"/>
              </w:rPr>
              <w:t>Monitor/Moderator:</w:t>
            </w:r>
          </w:p>
          <w:p w:rsidR="000E1900" w:rsidRPr="00D40EAF" w:rsidRDefault="000E1900" w:rsidP="00CC2D79">
            <w:pPr>
              <w:pStyle w:val="Normal1"/>
              <w:rPr>
                <w:sz w:val="22"/>
                <w:szCs w:val="22"/>
              </w:rPr>
            </w:pPr>
            <w:r w:rsidRPr="00D40EAF">
              <w:rPr>
                <w:sz w:val="22"/>
                <w:szCs w:val="22"/>
              </w:rPr>
              <w:t>Session Type: CHILD WELFARE</w:t>
            </w:r>
          </w:p>
        </w:tc>
        <w:tc>
          <w:tcPr>
            <w:tcW w:w="2088" w:type="dxa"/>
          </w:tcPr>
          <w:p w:rsidR="000E1900" w:rsidRDefault="000E1900" w:rsidP="00CC2D79">
            <w:pPr>
              <w:pStyle w:val="Normal1"/>
              <w:rPr>
                <w:sz w:val="22"/>
                <w:szCs w:val="22"/>
              </w:rPr>
            </w:pPr>
            <w:r>
              <w:rPr>
                <w:sz w:val="22"/>
                <w:szCs w:val="22"/>
              </w:rPr>
              <w:t xml:space="preserve">Phyllis E. </w:t>
            </w:r>
            <w:proofErr w:type="spellStart"/>
            <w:r>
              <w:rPr>
                <w:sz w:val="22"/>
                <w:szCs w:val="22"/>
              </w:rPr>
              <w:t>Gillians</w:t>
            </w:r>
            <w:proofErr w:type="spellEnd"/>
            <w:r>
              <w:rPr>
                <w:sz w:val="22"/>
                <w:szCs w:val="22"/>
              </w:rPr>
              <w:t>,</w:t>
            </w:r>
          </w:p>
          <w:p w:rsidR="000E1900" w:rsidRDefault="000E1900" w:rsidP="00CC2D79">
            <w:pPr>
              <w:pStyle w:val="Normal1"/>
              <w:rPr>
                <w:sz w:val="22"/>
                <w:szCs w:val="22"/>
              </w:rPr>
            </w:pPr>
            <w:r>
              <w:rPr>
                <w:sz w:val="22"/>
                <w:szCs w:val="22"/>
              </w:rPr>
              <w:t>Bowie State University</w:t>
            </w:r>
          </w:p>
        </w:tc>
      </w:tr>
    </w:tbl>
    <w:p w:rsidR="000E1900" w:rsidRDefault="000E1900" w:rsidP="000E1900">
      <w:pPr>
        <w:pStyle w:val="Normal1"/>
        <w:ind w:left="1440" w:hanging="1440"/>
        <w:rPr>
          <w:i/>
        </w:rPr>
      </w:pPr>
    </w:p>
    <w:p w:rsidR="000E1900" w:rsidRDefault="000E1900" w:rsidP="000E1900">
      <w:pPr>
        <w:pStyle w:val="Normal1"/>
        <w:ind w:left="1440" w:hanging="1440"/>
        <w:rPr>
          <w:i/>
        </w:rPr>
      </w:pPr>
    </w:p>
    <w:p w:rsidR="000E1900" w:rsidRDefault="000E1900" w:rsidP="000E1900">
      <w:pPr>
        <w:pStyle w:val="Normal1"/>
        <w:ind w:left="1440" w:hanging="1440"/>
        <w:rPr>
          <w:i/>
        </w:rPr>
      </w:pPr>
    </w:p>
    <w:p w:rsidR="000E1900" w:rsidRDefault="000E1900" w:rsidP="000E1900">
      <w:pPr>
        <w:pStyle w:val="Normal1"/>
        <w:ind w:left="1440" w:hanging="1440"/>
        <w:rPr>
          <w:i/>
        </w:rPr>
      </w:pPr>
    </w:p>
    <w:p w:rsidR="000E1900" w:rsidRDefault="000E1900" w:rsidP="000E1900">
      <w:pPr>
        <w:pStyle w:val="Normal1"/>
        <w:ind w:left="1440" w:hanging="1440"/>
        <w:rPr>
          <w:i/>
        </w:rPr>
      </w:pPr>
    </w:p>
    <w:p w:rsidR="000E1900" w:rsidRDefault="000E1900" w:rsidP="000E1900">
      <w:pPr>
        <w:pStyle w:val="Normal1"/>
        <w:ind w:left="1440" w:hanging="1440"/>
        <w:rPr>
          <w:i/>
        </w:rPr>
      </w:pPr>
    </w:p>
    <w:p w:rsidR="000E1900" w:rsidRDefault="000E1900" w:rsidP="000E1900">
      <w:pPr>
        <w:pStyle w:val="Normal1"/>
        <w:ind w:left="1440" w:hanging="1440"/>
        <w:rPr>
          <w:i/>
        </w:rPr>
      </w:pPr>
    </w:p>
    <w:p w:rsidR="000E1900" w:rsidRDefault="000E1900" w:rsidP="000E1900">
      <w:pPr>
        <w:pStyle w:val="Normal1"/>
        <w:ind w:left="1440" w:hanging="1440"/>
        <w:rPr>
          <w:i/>
        </w:rPr>
      </w:pPr>
    </w:p>
    <w:p w:rsidR="000E1900" w:rsidRDefault="000E1900" w:rsidP="000E1900">
      <w:pPr>
        <w:pStyle w:val="Normal1"/>
        <w:jc w:val="center"/>
        <w:rPr>
          <w:b/>
          <w:sz w:val="28"/>
          <w:szCs w:val="28"/>
        </w:rPr>
      </w:pPr>
    </w:p>
    <w:p w:rsidR="000E1900" w:rsidRPr="00E87E6C" w:rsidRDefault="000E1900" w:rsidP="000E1900">
      <w:pPr>
        <w:pStyle w:val="Normal1"/>
        <w:jc w:val="center"/>
      </w:pPr>
    </w:p>
    <w:p w:rsidR="000E1900" w:rsidRDefault="000E1900" w:rsidP="000E1900">
      <w:pPr>
        <w:pStyle w:val="Normal1"/>
        <w:jc w:val="center"/>
        <w:rPr>
          <w:b/>
        </w:rPr>
      </w:pPr>
    </w:p>
    <w:p w:rsidR="000E1900" w:rsidRDefault="000E1900" w:rsidP="000E1900">
      <w:pPr>
        <w:pStyle w:val="Normal1"/>
        <w:ind w:left="1440" w:hanging="1440"/>
        <w:rPr>
          <w:b/>
          <w:sz w:val="28"/>
          <w:szCs w:val="28"/>
        </w:rPr>
      </w:pPr>
      <w:r>
        <w:rPr>
          <w:b/>
          <w:sz w:val="28"/>
          <w:szCs w:val="28"/>
        </w:rPr>
        <w:lastRenderedPageBreak/>
        <w:t>11:10 a.m. – 12:10 p</w:t>
      </w:r>
      <w:r w:rsidRPr="008D046D">
        <w:rPr>
          <w:b/>
          <w:sz w:val="28"/>
          <w:szCs w:val="28"/>
        </w:rPr>
        <w:t xml:space="preserve">.m.  </w:t>
      </w:r>
      <w:r w:rsidRPr="008D046D">
        <w:rPr>
          <w:sz w:val="28"/>
          <w:szCs w:val="28"/>
        </w:rPr>
        <w:tab/>
      </w:r>
      <w:r w:rsidRPr="008D046D">
        <w:rPr>
          <w:sz w:val="28"/>
          <w:szCs w:val="28"/>
        </w:rPr>
        <w:tab/>
      </w:r>
      <w:r w:rsidRPr="008D046D">
        <w:rPr>
          <w:sz w:val="28"/>
          <w:szCs w:val="28"/>
        </w:rPr>
        <w:tab/>
        <w:t xml:space="preserve"> </w:t>
      </w:r>
      <w:r w:rsidRPr="008D046D">
        <w:rPr>
          <w:sz w:val="28"/>
          <w:szCs w:val="28"/>
        </w:rPr>
        <w:tab/>
      </w:r>
      <w:r w:rsidRPr="008D046D">
        <w:rPr>
          <w:b/>
          <w:sz w:val="28"/>
          <w:szCs w:val="28"/>
        </w:rPr>
        <w:t>CONCURRENT SESSIONS</w:t>
      </w:r>
    </w:p>
    <w:p w:rsidR="000E1900" w:rsidRDefault="000E1900" w:rsidP="000E1900">
      <w:pPr>
        <w:pStyle w:val="Normal1"/>
        <w:ind w:left="1440" w:hanging="1440"/>
        <w:rPr>
          <w:i/>
        </w:rPr>
      </w:pPr>
    </w:p>
    <w:tbl>
      <w:tblPr>
        <w:tblW w:w="0" w:type="auto"/>
        <w:tblLook w:val="04A0" w:firstRow="1" w:lastRow="0" w:firstColumn="1" w:lastColumn="0" w:noHBand="0" w:noVBand="1"/>
      </w:tblPr>
      <w:tblGrid>
        <w:gridCol w:w="1171"/>
        <w:gridCol w:w="6140"/>
        <w:gridCol w:w="2049"/>
      </w:tblGrid>
      <w:tr w:rsidR="000E1900" w:rsidTr="00CC2D79">
        <w:tc>
          <w:tcPr>
            <w:tcW w:w="1188" w:type="dxa"/>
            <w:shd w:val="clear" w:color="auto" w:fill="ED7D31" w:themeFill="accent2"/>
          </w:tcPr>
          <w:p w:rsidR="000E1900" w:rsidRDefault="000E1900" w:rsidP="00CC2D79">
            <w:pPr>
              <w:pStyle w:val="Normal1"/>
              <w:jc w:val="center"/>
            </w:pPr>
            <w:r>
              <w:t>Room</w:t>
            </w:r>
          </w:p>
        </w:tc>
        <w:tc>
          <w:tcPr>
            <w:tcW w:w="6300" w:type="dxa"/>
            <w:shd w:val="clear" w:color="auto" w:fill="ED7D31" w:themeFill="accent2"/>
          </w:tcPr>
          <w:p w:rsidR="000E1900" w:rsidRDefault="000E1900" w:rsidP="00CC2D79">
            <w:pPr>
              <w:pStyle w:val="Normal1"/>
              <w:jc w:val="center"/>
            </w:pPr>
            <w:r>
              <w:t>Session Title &amp; Abstract</w:t>
            </w:r>
          </w:p>
        </w:tc>
        <w:tc>
          <w:tcPr>
            <w:tcW w:w="2088" w:type="dxa"/>
            <w:shd w:val="clear" w:color="auto" w:fill="ED7D31" w:themeFill="accent2"/>
          </w:tcPr>
          <w:p w:rsidR="000E1900" w:rsidRDefault="000E1900" w:rsidP="00CC2D79">
            <w:pPr>
              <w:pStyle w:val="Normal1"/>
              <w:jc w:val="center"/>
            </w:pPr>
            <w:r>
              <w:t>Presenter</w:t>
            </w:r>
          </w:p>
        </w:tc>
      </w:tr>
      <w:tr w:rsidR="000E1900" w:rsidTr="00CC2D79">
        <w:trPr>
          <w:trHeight w:val="3518"/>
        </w:trPr>
        <w:tc>
          <w:tcPr>
            <w:tcW w:w="1188" w:type="dxa"/>
          </w:tcPr>
          <w:p w:rsidR="000E1900" w:rsidRPr="0030095C" w:rsidRDefault="000E1900" w:rsidP="00CC2D79">
            <w:pPr>
              <w:pStyle w:val="Normal1"/>
              <w:rPr>
                <w:b/>
                <w:sz w:val="22"/>
                <w:szCs w:val="22"/>
              </w:rPr>
            </w:pPr>
          </w:p>
        </w:tc>
        <w:tc>
          <w:tcPr>
            <w:tcW w:w="6300" w:type="dxa"/>
          </w:tcPr>
          <w:p w:rsidR="000E1900" w:rsidRPr="003255CE" w:rsidRDefault="000E1900" w:rsidP="00CC2D79">
            <w:pPr>
              <w:pStyle w:val="Normal1"/>
              <w:ind w:left="1440" w:hanging="1440"/>
              <w:rPr>
                <w:sz w:val="22"/>
                <w:szCs w:val="22"/>
              </w:rPr>
            </w:pPr>
            <w:r w:rsidRPr="003255CE">
              <w:rPr>
                <w:b/>
                <w:i/>
                <w:sz w:val="22"/>
                <w:szCs w:val="22"/>
              </w:rPr>
              <w:t>Rethinking and Rebranding Social Work in Mississippi</w:t>
            </w:r>
            <w:r w:rsidRPr="003255CE">
              <w:rPr>
                <w:sz w:val="22"/>
                <w:szCs w:val="22"/>
              </w:rPr>
              <w:tab/>
            </w:r>
          </w:p>
          <w:p w:rsidR="000E1900" w:rsidRPr="003255CE" w:rsidRDefault="000E1900" w:rsidP="00CC2D79">
            <w:pPr>
              <w:pStyle w:val="Normal1"/>
              <w:rPr>
                <w:sz w:val="22"/>
                <w:szCs w:val="22"/>
              </w:rPr>
            </w:pPr>
            <w:r w:rsidRPr="003255CE">
              <w:rPr>
                <w:sz w:val="22"/>
                <w:szCs w:val="22"/>
              </w:rPr>
              <w:t>The purpose of this presentation is to provide a radical, yet realistic approach to rethinking and rebranding our profession in order to move forward and stay current with flagship social work states. Lower caseloads, more effective methods of working our cases, better morale, and overall improved workplace productivity will indeed follow if these evidenced-based methods are infused in the profession of social work in the state of Mississippi.</w:t>
            </w:r>
          </w:p>
          <w:p w:rsidR="000E1900" w:rsidRPr="003255CE" w:rsidRDefault="000E1900" w:rsidP="00CC2D79">
            <w:pPr>
              <w:pStyle w:val="Normal1"/>
              <w:rPr>
                <w:sz w:val="22"/>
                <w:szCs w:val="22"/>
              </w:rPr>
            </w:pPr>
          </w:p>
          <w:p w:rsidR="000E1900" w:rsidRPr="003255CE" w:rsidRDefault="000E1900" w:rsidP="00CC2D79">
            <w:pPr>
              <w:pStyle w:val="Normal1"/>
              <w:rPr>
                <w:sz w:val="22"/>
                <w:szCs w:val="22"/>
              </w:rPr>
            </w:pPr>
            <w:r w:rsidRPr="003255CE">
              <w:rPr>
                <w:sz w:val="22"/>
                <w:szCs w:val="22"/>
              </w:rPr>
              <w:t>Monitor/Moderator:</w:t>
            </w:r>
          </w:p>
          <w:p w:rsidR="000E1900" w:rsidRPr="0030095C" w:rsidRDefault="000E1900" w:rsidP="00CC2D79">
            <w:pPr>
              <w:pStyle w:val="Normal1"/>
              <w:rPr>
                <w:sz w:val="22"/>
                <w:szCs w:val="22"/>
              </w:rPr>
            </w:pPr>
            <w:r>
              <w:rPr>
                <w:sz w:val="22"/>
                <w:szCs w:val="22"/>
              </w:rPr>
              <w:t>Session Type: SOCIAL WORK PRACTICE</w:t>
            </w:r>
          </w:p>
        </w:tc>
        <w:tc>
          <w:tcPr>
            <w:tcW w:w="2088" w:type="dxa"/>
          </w:tcPr>
          <w:p w:rsidR="000E1900" w:rsidRDefault="000E1900" w:rsidP="00CC2D79">
            <w:pPr>
              <w:pStyle w:val="Normal1"/>
              <w:rPr>
                <w:sz w:val="22"/>
                <w:szCs w:val="22"/>
              </w:rPr>
            </w:pPr>
            <w:r>
              <w:rPr>
                <w:sz w:val="22"/>
                <w:szCs w:val="22"/>
              </w:rPr>
              <w:t xml:space="preserve">Marion </w:t>
            </w:r>
            <w:proofErr w:type="spellStart"/>
            <w:r>
              <w:rPr>
                <w:sz w:val="22"/>
                <w:szCs w:val="22"/>
              </w:rPr>
              <w:t>Swindell</w:t>
            </w:r>
            <w:proofErr w:type="spellEnd"/>
            <w:r>
              <w:rPr>
                <w:sz w:val="22"/>
                <w:szCs w:val="22"/>
              </w:rPr>
              <w:t>,</w:t>
            </w:r>
          </w:p>
          <w:p w:rsidR="000E1900" w:rsidRPr="0030095C" w:rsidRDefault="000E1900" w:rsidP="00CC2D79">
            <w:pPr>
              <w:pStyle w:val="Normal1"/>
              <w:rPr>
                <w:sz w:val="22"/>
                <w:szCs w:val="22"/>
              </w:rPr>
            </w:pPr>
            <w:r>
              <w:rPr>
                <w:sz w:val="22"/>
                <w:szCs w:val="22"/>
              </w:rPr>
              <w:t>MSU-Meridian</w:t>
            </w:r>
          </w:p>
        </w:tc>
      </w:tr>
      <w:tr w:rsidR="000E1900" w:rsidTr="00CC2D79">
        <w:tc>
          <w:tcPr>
            <w:tcW w:w="1188" w:type="dxa"/>
          </w:tcPr>
          <w:p w:rsidR="000E1900" w:rsidRPr="0030095C" w:rsidRDefault="000E1900" w:rsidP="00CC2D79">
            <w:pPr>
              <w:pStyle w:val="Normal1"/>
              <w:rPr>
                <w:b/>
                <w:sz w:val="22"/>
                <w:szCs w:val="22"/>
              </w:rPr>
            </w:pPr>
          </w:p>
        </w:tc>
        <w:tc>
          <w:tcPr>
            <w:tcW w:w="6300" w:type="dxa"/>
          </w:tcPr>
          <w:p w:rsidR="000E1900" w:rsidRPr="003255CE" w:rsidRDefault="000E1900" w:rsidP="00CC2D79">
            <w:pPr>
              <w:pStyle w:val="Normal1"/>
              <w:ind w:left="3" w:hanging="3"/>
              <w:rPr>
                <w:b/>
                <w:i/>
                <w:sz w:val="22"/>
                <w:szCs w:val="22"/>
              </w:rPr>
            </w:pPr>
            <w:r w:rsidRPr="003255CE">
              <w:rPr>
                <w:b/>
                <w:i/>
                <w:sz w:val="22"/>
                <w:szCs w:val="22"/>
              </w:rPr>
              <w:t>The Urgency Now: Social Determinants of Child Wellness in Mississippi</w:t>
            </w:r>
          </w:p>
          <w:p w:rsidR="000E1900" w:rsidRDefault="000E1900" w:rsidP="00CC2D79">
            <w:pPr>
              <w:pStyle w:val="Normal1"/>
              <w:ind w:left="21" w:hanging="21"/>
              <w:rPr>
                <w:sz w:val="22"/>
                <w:szCs w:val="22"/>
              </w:rPr>
            </w:pPr>
            <w:r w:rsidRPr="003255CE">
              <w:rPr>
                <w:sz w:val="22"/>
                <w:szCs w:val="22"/>
              </w:rPr>
              <w:t>For more than 50 years there have been drastic changes in the social environment related to economics, demographics and families, medicine, education and technology at the global, national and local levels. The resulting global economy, continual rise in affluence, reduced government responsibility for providing social services; rise in life expectancy, more diverse cities, migration between countries; and the interconnectedness of culture and information via the World Wide Web has been good news for all. The aim of this presentation is to examine the current state of children in Mississippi through existing data in the areas of development, health and overall wellness; provide a historical perspective linking child wellbeing to the community; and finally, state implications for social workers having a role in ongoing constructive relationships between social institutions and local-level partners around child wellbeing.</w:t>
            </w:r>
          </w:p>
          <w:p w:rsidR="000E1900" w:rsidRDefault="000E1900" w:rsidP="00CC2D79">
            <w:pPr>
              <w:pStyle w:val="Normal1"/>
              <w:ind w:left="21" w:hanging="21"/>
              <w:rPr>
                <w:sz w:val="22"/>
                <w:szCs w:val="22"/>
              </w:rPr>
            </w:pPr>
          </w:p>
          <w:p w:rsidR="000E1900" w:rsidRPr="003255CE" w:rsidRDefault="000E1900" w:rsidP="000E1900">
            <w:pPr>
              <w:pStyle w:val="Normal1"/>
              <w:rPr>
                <w:sz w:val="22"/>
                <w:szCs w:val="22"/>
              </w:rPr>
            </w:pPr>
            <w:r w:rsidRPr="003255CE">
              <w:rPr>
                <w:sz w:val="22"/>
                <w:szCs w:val="22"/>
              </w:rPr>
              <w:t>Monitor/Moderator:</w:t>
            </w:r>
          </w:p>
          <w:p w:rsidR="000E1900" w:rsidRPr="003255CE" w:rsidRDefault="000E1900" w:rsidP="00CC2D79">
            <w:pPr>
              <w:pStyle w:val="Normal1"/>
              <w:ind w:left="21" w:hanging="21"/>
              <w:rPr>
                <w:sz w:val="22"/>
                <w:szCs w:val="22"/>
              </w:rPr>
            </w:pPr>
            <w:r>
              <w:rPr>
                <w:sz w:val="22"/>
                <w:szCs w:val="22"/>
              </w:rPr>
              <w:t xml:space="preserve">Session Type: CHILD WELFARE </w:t>
            </w:r>
          </w:p>
          <w:p w:rsidR="000E1900" w:rsidRPr="0030095C" w:rsidRDefault="000E1900" w:rsidP="00CC2D79">
            <w:pPr>
              <w:pStyle w:val="Normal1"/>
              <w:ind w:left="1440" w:hanging="1440"/>
              <w:rPr>
                <w:b/>
                <w:i/>
                <w:sz w:val="22"/>
                <w:szCs w:val="22"/>
              </w:rPr>
            </w:pPr>
          </w:p>
          <w:p w:rsidR="000E1900" w:rsidRPr="0030095C" w:rsidRDefault="000E1900" w:rsidP="00CC2D79">
            <w:pPr>
              <w:pStyle w:val="Normal1"/>
              <w:rPr>
                <w:sz w:val="22"/>
                <w:szCs w:val="22"/>
              </w:rPr>
            </w:pPr>
          </w:p>
        </w:tc>
        <w:tc>
          <w:tcPr>
            <w:tcW w:w="2088" w:type="dxa"/>
          </w:tcPr>
          <w:p w:rsidR="000E1900" w:rsidRDefault="000E1900" w:rsidP="00CC2D79">
            <w:pPr>
              <w:pStyle w:val="Normal1"/>
              <w:rPr>
                <w:sz w:val="22"/>
                <w:szCs w:val="22"/>
              </w:rPr>
            </w:pPr>
            <w:r>
              <w:rPr>
                <w:sz w:val="22"/>
                <w:szCs w:val="22"/>
              </w:rPr>
              <w:t>Patricia Williams,</w:t>
            </w:r>
          </w:p>
          <w:p w:rsidR="000E1900" w:rsidRPr="0030095C" w:rsidRDefault="000E1900" w:rsidP="00CC2D79">
            <w:pPr>
              <w:pStyle w:val="Normal1"/>
              <w:rPr>
                <w:sz w:val="22"/>
                <w:szCs w:val="22"/>
              </w:rPr>
            </w:pPr>
            <w:r>
              <w:rPr>
                <w:sz w:val="22"/>
                <w:szCs w:val="22"/>
              </w:rPr>
              <w:t>Belhaven University</w:t>
            </w:r>
          </w:p>
        </w:tc>
      </w:tr>
      <w:tr w:rsidR="000E1900" w:rsidTr="00CC2D79">
        <w:tc>
          <w:tcPr>
            <w:tcW w:w="1188" w:type="dxa"/>
          </w:tcPr>
          <w:p w:rsidR="000E1900" w:rsidRPr="003255CE" w:rsidRDefault="000E1900" w:rsidP="00CC2D79">
            <w:pPr>
              <w:pStyle w:val="Normal1"/>
              <w:rPr>
                <w:b/>
                <w:sz w:val="22"/>
                <w:szCs w:val="22"/>
              </w:rPr>
            </w:pPr>
          </w:p>
        </w:tc>
        <w:tc>
          <w:tcPr>
            <w:tcW w:w="6300" w:type="dxa"/>
          </w:tcPr>
          <w:p w:rsidR="000E1900" w:rsidRPr="003255CE" w:rsidRDefault="000E1900" w:rsidP="00CC2D79">
            <w:pPr>
              <w:pStyle w:val="Normal1"/>
              <w:rPr>
                <w:b/>
                <w:i/>
                <w:sz w:val="22"/>
                <w:szCs w:val="22"/>
              </w:rPr>
            </w:pPr>
            <w:r w:rsidRPr="003255CE">
              <w:rPr>
                <w:b/>
                <w:i/>
                <w:sz w:val="22"/>
                <w:szCs w:val="22"/>
              </w:rPr>
              <w:t>An Evaluation of Networks Addressing Sex Trafficking through Comprehensive Coordinated Systems of Care</w:t>
            </w:r>
          </w:p>
          <w:p w:rsidR="000E1900" w:rsidRPr="003255CE" w:rsidRDefault="000E1900" w:rsidP="00CC2D79">
            <w:pPr>
              <w:pStyle w:val="Normal1"/>
              <w:rPr>
                <w:sz w:val="22"/>
                <w:szCs w:val="22"/>
              </w:rPr>
            </w:pPr>
            <w:r w:rsidRPr="003255CE">
              <w:rPr>
                <w:sz w:val="22"/>
                <w:szCs w:val="22"/>
              </w:rPr>
              <w:t xml:space="preserve">In 2000, the United States Department of Justice implemented the Trafficking Victims Protection Act (TVPA) a major effort to bring attention, awareness as well as a three pronged approach (prevention, protection and prosecution) to address the deleterious effects of sex trafficking and exploitation. Despite the important steps made by the aforementioned approach, the Department of Justice realized the need to establish partnerships with other agencies/sectors to develop a coordinated system of services for victims. The 2013-2017 Federal Strategic Action Plan on services </w:t>
            </w:r>
            <w:r w:rsidRPr="003255CE">
              <w:rPr>
                <w:sz w:val="22"/>
                <w:szCs w:val="22"/>
              </w:rPr>
              <w:lastRenderedPageBreak/>
              <w:t>for Victims of Human Trafficking notes that despite the passage of the TVPA and its attempts to create a coordinated victim center approach that more needs to be done to ensure that victims/survivors are able to receive needed services across a broad continuum of public agencies. This presentation will provide a platform of discussion regarding the development of a coordinated system of care by building partnerships and collaborative relationships with nonprofit and faith-based institutions in the provision of care of social services to assist the girls/women with proper societal re-entry. Lastly, this presentation will be insightful in providing an in-depth look into the trauma associated with sex trafficking and the psychological ramifications that victims are forced to live with.</w:t>
            </w:r>
          </w:p>
          <w:p w:rsidR="000E1900" w:rsidRPr="003255CE" w:rsidRDefault="000E1900" w:rsidP="00CC2D79">
            <w:pPr>
              <w:pStyle w:val="Normal1"/>
              <w:rPr>
                <w:sz w:val="22"/>
                <w:szCs w:val="22"/>
              </w:rPr>
            </w:pPr>
            <w:r w:rsidRPr="003255CE">
              <w:rPr>
                <w:color w:val="auto"/>
                <w:sz w:val="22"/>
                <w:szCs w:val="22"/>
              </w:rPr>
              <w:t xml:space="preserve">  </w:t>
            </w:r>
          </w:p>
          <w:p w:rsidR="000E1900" w:rsidRPr="003255CE" w:rsidRDefault="000E1900" w:rsidP="00CC2D79">
            <w:pPr>
              <w:pStyle w:val="Normal1"/>
              <w:rPr>
                <w:sz w:val="22"/>
                <w:szCs w:val="22"/>
              </w:rPr>
            </w:pPr>
            <w:r w:rsidRPr="003255CE">
              <w:rPr>
                <w:sz w:val="22"/>
                <w:szCs w:val="22"/>
              </w:rPr>
              <w:t>Monitor/Moderator:</w:t>
            </w:r>
          </w:p>
          <w:p w:rsidR="000E1900" w:rsidRPr="003255CE" w:rsidRDefault="000E1900" w:rsidP="00CC2D79">
            <w:pPr>
              <w:pStyle w:val="Normal1"/>
              <w:rPr>
                <w:sz w:val="22"/>
                <w:szCs w:val="22"/>
              </w:rPr>
            </w:pPr>
            <w:r>
              <w:rPr>
                <w:sz w:val="22"/>
                <w:szCs w:val="22"/>
              </w:rPr>
              <w:t xml:space="preserve">Session Type: </w:t>
            </w:r>
            <w:r w:rsidR="004A36C4">
              <w:rPr>
                <w:sz w:val="22"/>
                <w:szCs w:val="22"/>
              </w:rPr>
              <w:t>SOCIAL WORK PRACTICE/HUMAN SERVICES</w:t>
            </w:r>
          </w:p>
          <w:p w:rsidR="000E1900" w:rsidRPr="003255CE" w:rsidRDefault="000E1900" w:rsidP="00CC2D79">
            <w:pPr>
              <w:pStyle w:val="Normal1"/>
              <w:rPr>
                <w:b/>
                <w:i/>
                <w:sz w:val="22"/>
                <w:szCs w:val="22"/>
              </w:rPr>
            </w:pPr>
          </w:p>
        </w:tc>
        <w:tc>
          <w:tcPr>
            <w:tcW w:w="2088" w:type="dxa"/>
          </w:tcPr>
          <w:p w:rsidR="000E1900" w:rsidRPr="0030095C" w:rsidRDefault="000E1900" w:rsidP="00CC2D79">
            <w:pPr>
              <w:pStyle w:val="Normal1"/>
              <w:ind w:left="72"/>
              <w:rPr>
                <w:sz w:val="22"/>
                <w:szCs w:val="22"/>
              </w:rPr>
            </w:pPr>
            <w:r>
              <w:rPr>
                <w:sz w:val="22"/>
                <w:szCs w:val="22"/>
              </w:rPr>
              <w:lastRenderedPageBreak/>
              <w:t xml:space="preserve">Patrice Jenkins, Kristie Roberts, &amp; Jacqueline </w:t>
            </w:r>
            <w:proofErr w:type="spellStart"/>
            <w:r>
              <w:rPr>
                <w:sz w:val="22"/>
                <w:szCs w:val="22"/>
              </w:rPr>
              <w:t>Loggins</w:t>
            </w:r>
            <w:proofErr w:type="spellEnd"/>
          </w:p>
        </w:tc>
      </w:tr>
    </w:tbl>
    <w:p w:rsidR="000E1900" w:rsidRDefault="000E1900" w:rsidP="000E1900">
      <w:pPr>
        <w:pStyle w:val="Normal1"/>
        <w:rPr>
          <w:b/>
          <w:sz w:val="28"/>
          <w:szCs w:val="28"/>
        </w:rPr>
      </w:pPr>
    </w:p>
    <w:p w:rsidR="000E1900" w:rsidRPr="00E87E6C" w:rsidRDefault="000E1900" w:rsidP="000E1900">
      <w:pPr>
        <w:pStyle w:val="Normal1"/>
        <w:rPr>
          <w:b/>
          <w:sz w:val="28"/>
          <w:szCs w:val="28"/>
        </w:rPr>
      </w:pPr>
      <w:r>
        <w:rPr>
          <w:b/>
          <w:sz w:val="28"/>
          <w:szCs w:val="28"/>
        </w:rPr>
        <w:t>11:10 a.m. – 12:10 p</w:t>
      </w:r>
      <w:r w:rsidRPr="008D046D">
        <w:rPr>
          <w:b/>
          <w:sz w:val="28"/>
          <w:szCs w:val="28"/>
        </w:rPr>
        <w:t xml:space="preserve">.m.  </w:t>
      </w:r>
      <w:r w:rsidRPr="008D046D">
        <w:rPr>
          <w:sz w:val="28"/>
          <w:szCs w:val="28"/>
        </w:rPr>
        <w:tab/>
      </w:r>
      <w:r w:rsidRPr="008D046D">
        <w:rPr>
          <w:sz w:val="28"/>
          <w:szCs w:val="28"/>
        </w:rPr>
        <w:tab/>
      </w:r>
      <w:r w:rsidRPr="008D046D">
        <w:rPr>
          <w:sz w:val="28"/>
          <w:szCs w:val="28"/>
        </w:rPr>
        <w:tab/>
        <w:t xml:space="preserve"> </w:t>
      </w:r>
      <w:r w:rsidRPr="008D046D">
        <w:rPr>
          <w:sz w:val="28"/>
          <w:szCs w:val="28"/>
        </w:rPr>
        <w:tab/>
      </w:r>
      <w:r w:rsidRPr="008D046D">
        <w:rPr>
          <w:b/>
          <w:sz w:val="28"/>
          <w:szCs w:val="28"/>
        </w:rPr>
        <w:t>CONCURRENT SESSIONS</w:t>
      </w:r>
    </w:p>
    <w:tbl>
      <w:tblPr>
        <w:tblW w:w="0" w:type="auto"/>
        <w:tblLook w:val="04A0" w:firstRow="1" w:lastRow="0" w:firstColumn="1" w:lastColumn="0" w:noHBand="0" w:noVBand="1"/>
      </w:tblPr>
      <w:tblGrid>
        <w:gridCol w:w="1357"/>
        <w:gridCol w:w="6028"/>
        <w:gridCol w:w="1965"/>
      </w:tblGrid>
      <w:tr w:rsidR="000E1900" w:rsidTr="00CC2D79">
        <w:tc>
          <w:tcPr>
            <w:tcW w:w="1357" w:type="dxa"/>
            <w:shd w:val="clear" w:color="auto" w:fill="ED7D31" w:themeFill="accent2"/>
          </w:tcPr>
          <w:p w:rsidR="000E1900" w:rsidRDefault="000E1900" w:rsidP="00CC2D79">
            <w:pPr>
              <w:pStyle w:val="Normal1"/>
              <w:jc w:val="center"/>
            </w:pPr>
            <w:r>
              <w:t>Room</w:t>
            </w:r>
          </w:p>
        </w:tc>
        <w:tc>
          <w:tcPr>
            <w:tcW w:w="6028" w:type="dxa"/>
            <w:shd w:val="clear" w:color="auto" w:fill="ED7D31" w:themeFill="accent2"/>
          </w:tcPr>
          <w:p w:rsidR="000E1900" w:rsidRDefault="000E1900" w:rsidP="00CC2D79">
            <w:pPr>
              <w:pStyle w:val="Normal1"/>
              <w:jc w:val="center"/>
            </w:pPr>
            <w:r>
              <w:t>Session Title &amp; Abstract</w:t>
            </w:r>
          </w:p>
        </w:tc>
        <w:tc>
          <w:tcPr>
            <w:tcW w:w="1965" w:type="dxa"/>
            <w:shd w:val="clear" w:color="auto" w:fill="ED7D31" w:themeFill="accent2"/>
          </w:tcPr>
          <w:p w:rsidR="000E1900" w:rsidRDefault="000E1900" w:rsidP="00CC2D79">
            <w:pPr>
              <w:pStyle w:val="Normal1"/>
              <w:jc w:val="center"/>
            </w:pPr>
            <w:r>
              <w:t>Presenter</w:t>
            </w:r>
          </w:p>
        </w:tc>
      </w:tr>
      <w:tr w:rsidR="000E1900" w:rsidRPr="00EB7D72" w:rsidTr="00CC2D79">
        <w:trPr>
          <w:trHeight w:val="3518"/>
        </w:trPr>
        <w:tc>
          <w:tcPr>
            <w:tcW w:w="1357" w:type="dxa"/>
          </w:tcPr>
          <w:p w:rsidR="000E1900" w:rsidRPr="00747481" w:rsidRDefault="000E1900" w:rsidP="00CC2D79">
            <w:pPr>
              <w:pStyle w:val="Normal1"/>
              <w:rPr>
                <w:b/>
                <w:sz w:val="22"/>
                <w:szCs w:val="22"/>
              </w:rPr>
            </w:pPr>
          </w:p>
        </w:tc>
        <w:tc>
          <w:tcPr>
            <w:tcW w:w="6028" w:type="dxa"/>
          </w:tcPr>
          <w:p w:rsidR="000E1900" w:rsidRPr="005B0E99" w:rsidRDefault="000E1900" w:rsidP="00CC2D79">
            <w:pPr>
              <w:ind w:left="-7"/>
              <w:rPr>
                <w:rFonts w:ascii="Times New Roman" w:hAnsi="Times New Roman" w:cs="Times New Roman"/>
                <w:b/>
                <w:i/>
                <w:sz w:val="22"/>
                <w:szCs w:val="22"/>
              </w:rPr>
            </w:pPr>
            <w:r w:rsidRPr="005B0E99">
              <w:rPr>
                <w:rFonts w:ascii="Times New Roman" w:hAnsi="Times New Roman" w:cs="Times New Roman"/>
                <w:b/>
                <w:i/>
                <w:sz w:val="22"/>
                <w:szCs w:val="22"/>
              </w:rPr>
              <w:t>The Impact of Pare</w:t>
            </w:r>
            <w:r>
              <w:rPr>
                <w:rFonts w:ascii="Times New Roman" w:hAnsi="Times New Roman" w:cs="Times New Roman"/>
                <w:b/>
                <w:i/>
                <w:sz w:val="22"/>
                <w:szCs w:val="22"/>
              </w:rPr>
              <w:t xml:space="preserve">ntal Approaches: Positive Youth </w:t>
            </w:r>
            <w:r w:rsidRPr="005B0E99">
              <w:rPr>
                <w:rFonts w:ascii="Times New Roman" w:hAnsi="Times New Roman" w:cs="Times New Roman"/>
                <w:b/>
                <w:i/>
                <w:sz w:val="22"/>
                <w:szCs w:val="22"/>
              </w:rPr>
              <w:t>Development for Youth of Color</w:t>
            </w:r>
          </w:p>
          <w:p w:rsidR="000E1900" w:rsidRPr="005B0E99" w:rsidRDefault="000E1900" w:rsidP="00CC2D79">
            <w:pPr>
              <w:pStyle w:val="Normal1"/>
              <w:rPr>
                <w:sz w:val="22"/>
                <w:szCs w:val="22"/>
              </w:rPr>
            </w:pPr>
            <w:r w:rsidRPr="005B0E99">
              <w:rPr>
                <w:sz w:val="22"/>
                <w:szCs w:val="22"/>
              </w:rPr>
              <w:t>Parents who effectively respond to the social expectations to control their children reduce the risk of the child becoming involved in risky behaviors. Using a sample of 182 African American youth residing in public housing, this paper will demonstrate empirical support for the impact parental approaches have on psychological protective factors of African American youth; distinguish between the effects of maternal and paternal monitoring and encouraging and their impacts on the developments of African American; and identify practice priorities for human service professionals working with African American youth with an emphasis in enhancing psychological protective factors.</w:t>
            </w:r>
          </w:p>
          <w:p w:rsidR="000E1900" w:rsidRDefault="000E1900" w:rsidP="00CC2D79">
            <w:pPr>
              <w:pStyle w:val="Normal1"/>
              <w:rPr>
                <w:rFonts w:ascii="Arial" w:hAnsi="Arial" w:cs="Arial"/>
                <w:sz w:val="20"/>
                <w:szCs w:val="20"/>
              </w:rPr>
            </w:pPr>
          </w:p>
          <w:p w:rsidR="000E1900" w:rsidRPr="00C41983" w:rsidRDefault="000E1900" w:rsidP="00CC2D79">
            <w:pPr>
              <w:pStyle w:val="Normal1"/>
              <w:rPr>
                <w:sz w:val="22"/>
                <w:szCs w:val="22"/>
              </w:rPr>
            </w:pPr>
            <w:r>
              <w:rPr>
                <w:rFonts w:ascii="Arial" w:hAnsi="Arial" w:cs="Arial"/>
                <w:sz w:val="20"/>
                <w:szCs w:val="20"/>
              </w:rPr>
              <w:t xml:space="preserve"> </w:t>
            </w:r>
            <w:r w:rsidRPr="00C41983">
              <w:rPr>
                <w:sz w:val="22"/>
                <w:szCs w:val="22"/>
              </w:rPr>
              <w:t>Monitor/Moderator:</w:t>
            </w:r>
          </w:p>
          <w:p w:rsidR="000E1900" w:rsidRDefault="000E1900" w:rsidP="00CC2D79">
            <w:pPr>
              <w:pStyle w:val="Normal1"/>
              <w:rPr>
                <w:sz w:val="22"/>
                <w:szCs w:val="22"/>
              </w:rPr>
            </w:pPr>
            <w:r>
              <w:rPr>
                <w:sz w:val="22"/>
                <w:szCs w:val="22"/>
              </w:rPr>
              <w:t>Session Type: CHILD WELFARE</w:t>
            </w:r>
          </w:p>
          <w:p w:rsidR="000E1900" w:rsidRPr="00C41983" w:rsidRDefault="000E1900" w:rsidP="00CC2D79">
            <w:pPr>
              <w:pStyle w:val="Normal1"/>
              <w:rPr>
                <w:sz w:val="22"/>
                <w:szCs w:val="22"/>
              </w:rPr>
            </w:pPr>
          </w:p>
        </w:tc>
        <w:tc>
          <w:tcPr>
            <w:tcW w:w="1965" w:type="dxa"/>
          </w:tcPr>
          <w:p w:rsidR="000E1900" w:rsidRPr="00432FA3" w:rsidRDefault="000E1900" w:rsidP="00CC2D79">
            <w:pPr>
              <w:rPr>
                <w:rFonts w:ascii="Times New Roman" w:hAnsi="Times New Roman" w:cs="Times New Roman"/>
                <w:sz w:val="22"/>
                <w:szCs w:val="22"/>
              </w:rPr>
            </w:pPr>
            <w:r w:rsidRPr="00432FA3">
              <w:rPr>
                <w:rFonts w:ascii="Times New Roman" w:hAnsi="Times New Roman" w:cs="Times New Roman"/>
                <w:sz w:val="22"/>
                <w:szCs w:val="22"/>
              </w:rPr>
              <w:t>Sharon Alston, Norfolk State University</w:t>
            </w:r>
          </w:p>
        </w:tc>
      </w:tr>
      <w:tr w:rsidR="000E1900" w:rsidRPr="00EB7D72" w:rsidTr="00CC2D79">
        <w:tc>
          <w:tcPr>
            <w:tcW w:w="1357" w:type="dxa"/>
          </w:tcPr>
          <w:p w:rsidR="000E1900" w:rsidRPr="00747481" w:rsidRDefault="000E1900" w:rsidP="00CC2D79">
            <w:pPr>
              <w:pStyle w:val="Normal1"/>
              <w:rPr>
                <w:b/>
                <w:sz w:val="22"/>
                <w:szCs w:val="22"/>
              </w:rPr>
            </w:pPr>
          </w:p>
        </w:tc>
        <w:tc>
          <w:tcPr>
            <w:tcW w:w="6028" w:type="dxa"/>
          </w:tcPr>
          <w:p w:rsidR="000E1900" w:rsidRDefault="000E1900" w:rsidP="00CC2D79">
            <w:pPr>
              <w:pStyle w:val="Normal1"/>
              <w:rPr>
                <w:b/>
                <w:i/>
                <w:sz w:val="22"/>
                <w:szCs w:val="22"/>
              </w:rPr>
            </w:pPr>
          </w:p>
          <w:p w:rsidR="000E1900" w:rsidRDefault="000E1900" w:rsidP="00CC2D79">
            <w:pPr>
              <w:pStyle w:val="Normal1"/>
              <w:rPr>
                <w:b/>
                <w:i/>
                <w:sz w:val="22"/>
                <w:szCs w:val="22"/>
              </w:rPr>
            </w:pPr>
          </w:p>
          <w:p w:rsidR="000E1900" w:rsidRPr="005B0E99" w:rsidRDefault="000E1900" w:rsidP="00CC2D79">
            <w:pPr>
              <w:pStyle w:val="Normal1"/>
              <w:rPr>
                <w:b/>
                <w:i/>
                <w:sz w:val="22"/>
                <w:szCs w:val="22"/>
              </w:rPr>
            </w:pPr>
            <w:r w:rsidRPr="005B0E99">
              <w:rPr>
                <w:b/>
                <w:i/>
                <w:sz w:val="22"/>
                <w:szCs w:val="22"/>
              </w:rPr>
              <w:t>Talking About Grief and Loss</w:t>
            </w:r>
          </w:p>
          <w:p w:rsidR="000E1900" w:rsidRPr="005B0E99" w:rsidRDefault="000E1900" w:rsidP="00CC2D79">
            <w:pPr>
              <w:pStyle w:val="Normal1"/>
              <w:rPr>
                <w:sz w:val="22"/>
                <w:szCs w:val="22"/>
              </w:rPr>
            </w:pPr>
            <w:r w:rsidRPr="005B0E99">
              <w:rPr>
                <w:sz w:val="22"/>
                <w:szCs w:val="22"/>
              </w:rPr>
              <w:t xml:space="preserve">Talking about grief and loss is one of the single most off-limits topics in the western hemisphere. Addressing issues of grief and loss tends to make many uncomfortable. Parents/adults often struggle with how to engage children in addressing grief and loss. This failure to have the dialogue with children is of serious concern, as children experience various forms of grief and loss throughout their lives. Extensive research such as the national study on Adverse Childhood Experiences (ACE), have clearly documented the lingering aggravated outcomes that could occur </w:t>
            </w:r>
            <w:r w:rsidRPr="005B0E99">
              <w:rPr>
                <w:sz w:val="22"/>
                <w:szCs w:val="22"/>
              </w:rPr>
              <w:lastRenderedPageBreak/>
              <w:t>when issues occurring in childhood that one could be classify as grief and loss are not spoken of or appropriately addressed. This workshop presents an option for engaging children in this challenging dialogue and highlights the differences working with girls versus boys.</w:t>
            </w:r>
          </w:p>
          <w:p w:rsidR="000E1900" w:rsidRDefault="000E1900" w:rsidP="00CC2D79">
            <w:pPr>
              <w:pStyle w:val="Normal1"/>
              <w:rPr>
                <w:sz w:val="22"/>
                <w:szCs w:val="22"/>
              </w:rPr>
            </w:pPr>
          </w:p>
          <w:p w:rsidR="000E1900" w:rsidRPr="00C41983" w:rsidRDefault="000E1900" w:rsidP="00CC2D79">
            <w:pPr>
              <w:pStyle w:val="Normal1"/>
              <w:rPr>
                <w:sz w:val="22"/>
                <w:szCs w:val="22"/>
              </w:rPr>
            </w:pPr>
            <w:r w:rsidRPr="00C41983">
              <w:rPr>
                <w:sz w:val="22"/>
                <w:szCs w:val="22"/>
              </w:rPr>
              <w:t>Monitor/Moderator:</w:t>
            </w:r>
          </w:p>
          <w:p w:rsidR="000E1900" w:rsidRPr="00C41983" w:rsidRDefault="000E1900" w:rsidP="00CC2D79">
            <w:pPr>
              <w:pStyle w:val="Normal1"/>
              <w:rPr>
                <w:sz w:val="22"/>
                <w:szCs w:val="22"/>
              </w:rPr>
            </w:pPr>
            <w:r w:rsidRPr="00C41983">
              <w:rPr>
                <w:sz w:val="22"/>
                <w:szCs w:val="22"/>
              </w:rPr>
              <w:t>Session Type: CHILD WELFARE</w:t>
            </w:r>
          </w:p>
        </w:tc>
        <w:tc>
          <w:tcPr>
            <w:tcW w:w="1965" w:type="dxa"/>
          </w:tcPr>
          <w:p w:rsidR="000E1900" w:rsidRDefault="000E1900" w:rsidP="00CC2D79">
            <w:pPr>
              <w:pStyle w:val="Normal1"/>
              <w:ind w:left="-18" w:firstLine="18"/>
              <w:rPr>
                <w:sz w:val="22"/>
                <w:szCs w:val="22"/>
              </w:rPr>
            </w:pPr>
          </w:p>
          <w:p w:rsidR="000E1900" w:rsidRDefault="000E1900" w:rsidP="00CC2D79">
            <w:pPr>
              <w:pStyle w:val="Normal1"/>
              <w:ind w:left="-18" w:firstLine="18"/>
              <w:rPr>
                <w:sz w:val="22"/>
                <w:szCs w:val="22"/>
              </w:rPr>
            </w:pPr>
          </w:p>
          <w:p w:rsidR="000E1900" w:rsidRPr="00C41983" w:rsidRDefault="000E1900" w:rsidP="00CC2D79">
            <w:pPr>
              <w:pStyle w:val="Normal1"/>
              <w:ind w:left="-18" w:firstLine="18"/>
              <w:rPr>
                <w:sz w:val="22"/>
                <w:szCs w:val="22"/>
              </w:rPr>
            </w:pPr>
            <w:r>
              <w:rPr>
                <w:sz w:val="22"/>
                <w:szCs w:val="22"/>
              </w:rPr>
              <w:t>Errol S. Bolden, Coppin State University</w:t>
            </w:r>
          </w:p>
        </w:tc>
      </w:tr>
      <w:tr w:rsidR="000E1900" w:rsidRPr="00EB7D72" w:rsidTr="00CC2D79">
        <w:tc>
          <w:tcPr>
            <w:tcW w:w="1357" w:type="dxa"/>
          </w:tcPr>
          <w:p w:rsidR="000E1900" w:rsidRPr="00747481" w:rsidRDefault="000E1900" w:rsidP="00CC2D79">
            <w:pPr>
              <w:pStyle w:val="Normal1"/>
              <w:rPr>
                <w:b/>
                <w:sz w:val="22"/>
                <w:szCs w:val="22"/>
              </w:rPr>
            </w:pPr>
          </w:p>
        </w:tc>
        <w:tc>
          <w:tcPr>
            <w:tcW w:w="6028" w:type="dxa"/>
          </w:tcPr>
          <w:p w:rsidR="000E1900" w:rsidRPr="00C41983" w:rsidRDefault="000E1900" w:rsidP="00CC2D79">
            <w:pPr>
              <w:pStyle w:val="Normal1"/>
              <w:rPr>
                <w:sz w:val="22"/>
                <w:szCs w:val="22"/>
                <w:highlight w:val="red"/>
              </w:rPr>
            </w:pPr>
          </w:p>
        </w:tc>
        <w:tc>
          <w:tcPr>
            <w:tcW w:w="1965" w:type="dxa"/>
          </w:tcPr>
          <w:p w:rsidR="000E1900" w:rsidRPr="00C41983" w:rsidRDefault="000E1900" w:rsidP="00CC2D79">
            <w:pPr>
              <w:pStyle w:val="Normal1"/>
              <w:ind w:left="-18" w:firstLine="18"/>
              <w:rPr>
                <w:sz w:val="22"/>
                <w:szCs w:val="22"/>
              </w:rPr>
            </w:pPr>
          </w:p>
        </w:tc>
      </w:tr>
    </w:tbl>
    <w:p w:rsidR="000E1900" w:rsidRDefault="000E1900" w:rsidP="000E1900">
      <w:pPr>
        <w:pStyle w:val="Normal1"/>
        <w:jc w:val="center"/>
        <w:rPr>
          <w:b/>
          <w:sz w:val="28"/>
          <w:szCs w:val="28"/>
        </w:rPr>
      </w:pPr>
    </w:p>
    <w:p w:rsidR="000E1900" w:rsidRDefault="000E1900" w:rsidP="000E1900">
      <w:pPr>
        <w:pStyle w:val="Normal1"/>
        <w:jc w:val="center"/>
        <w:rPr>
          <w:b/>
          <w:sz w:val="28"/>
          <w:szCs w:val="28"/>
        </w:rPr>
      </w:pPr>
    </w:p>
    <w:p w:rsidR="000E1900" w:rsidRDefault="000E1900" w:rsidP="000E1900">
      <w:pPr>
        <w:pStyle w:val="Normal1"/>
        <w:jc w:val="center"/>
        <w:rPr>
          <w:b/>
        </w:rPr>
      </w:pPr>
      <w:r>
        <w:rPr>
          <w:b/>
        </w:rPr>
        <w:t>Friday, February 9, 2019</w:t>
      </w:r>
    </w:p>
    <w:p w:rsidR="000E1900" w:rsidRDefault="000E1900" w:rsidP="000E1900">
      <w:pPr>
        <w:pStyle w:val="Normal1"/>
        <w:rPr>
          <w:b/>
        </w:rPr>
      </w:pPr>
      <w:r>
        <w:rPr>
          <w:b/>
        </w:rPr>
        <w:t xml:space="preserve">        </w:t>
      </w:r>
    </w:p>
    <w:p w:rsidR="000E1900" w:rsidRDefault="000E1900" w:rsidP="004A36C4">
      <w:pPr>
        <w:pStyle w:val="Normal1"/>
        <w:ind w:left="810" w:hanging="810"/>
        <w:rPr>
          <w:b/>
        </w:rPr>
      </w:pPr>
      <w:r>
        <w:rPr>
          <w:b/>
        </w:rPr>
        <w:t xml:space="preserve">                    2:00 p.m. – 4:10 p.m.</w:t>
      </w:r>
      <w:r>
        <w:rPr>
          <w:b/>
        </w:rPr>
        <w:tab/>
      </w:r>
      <w:r>
        <w:rPr>
          <w:b/>
        </w:rPr>
        <w:tab/>
      </w:r>
      <w:r>
        <w:rPr>
          <w:b/>
        </w:rPr>
        <w:tab/>
      </w:r>
      <w:r>
        <w:rPr>
          <w:b/>
        </w:rPr>
        <w:tab/>
        <w:t xml:space="preserve"> SPECIAL SESSION</w:t>
      </w:r>
      <w:r w:rsidR="004A36C4">
        <w:rPr>
          <w:b/>
        </w:rPr>
        <w:t xml:space="preserve"> 2HOUR </w:t>
      </w:r>
    </w:p>
    <w:tbl>
      <w:tblPr>
        <w:tblW w:w="9540" w:type="dxa"/>
        <w:tblLook w:val="04A0" w:firstRow="1" w:lastRow="0" w:firstColumn="1" w:lastColumn="0" w:noHBand="0" w:noVBand="1"/>
      </w:tblPr>
      <w:tblGrid>
        <w:gridCol w:w="222"/>
        <w:gridCol w:w="8185"/>
        <w:gridCol w:w="1133"/>
      </w:tblGrid>
      <w:tr w:rsidR="004A36C4" w:rsidTr="004A36C4">
        <w:tc>
          <w:tcPr>
            <w:tcW w:w="221" w:type="dxa"/>
            <w:shd w:val="clear" w:color="auto" w:fill="FF0000"/>
          </w:tcPr>
          <w:p w:rsidR="000E1900" w:rsidRPr="00714017" w:rsidRDefault="000E1900" w:rsidP="00CC2D79">
            <w:pPr>
              <w:pStyle w:val="Normal1"/>
              <w:jc w:val="center"/>
              <w:rPr>
                <w:b/>
                <w:sz w:val="22"/>
                <w:szCs w:val="22"/>
              </w:rPr>
            </w:pPr>
          </w:p>
        </w:tc>
        <w:tc>
          <w:tcPr>
            <w:tcW w:w="8185" w:type="dxa"/>
            <w:shd w:val="clear" w:color="auto" w:fill="FF0000"/>
          </w:tcPr>
          <w:p w:rsidR="000E1900" w:rsidRPr="00714017" w:rsidRDefault="000E1900" w:rsidP="00CC2D79">
            <w:pPr>
              <w:pStyle w:val="Normal1"/>
              <w:jc w:val="center"/>
              <w:rPr>
                <w:b/>
                <w:sz w:val="22"/>
                <w:szCs w:val="22"/>
              </w:rPr>
            </w:pPr>
            <w:r w:rsidRPr="00714017">
              <w:rPr>
                <w:b/>
                <w:sz w:val="22"/>
                <w:szCs w:val="22"/>
              </w:rPr>
              <w:t>SPECIAL SESSION</w:t>
            </w:r>
            <w:r w:rsidR="004A36C4">
              <w:rPr>
                <w:b/>
                <w:sz w:val="22"/>
                <w:szCs w:val="22"/>
              </w:rPr>
              <w:t xml:space="preserve">                                                        </w:t>
            </w:r>
          </w:p>
        </w:tc>
        <w:tc>
          <w:tcPr>
            <w:tcW w:w="1134" w:type="dxa"/>
            <w:shd w:val="clear" w:color="auto" w:fill="FF0000"/>
          </w:tcPr>
          <w:p w:rsidR="000E1900" w:rsidRPr="00714017" w:rsidRDefault="000E1900" w:rsidP="004A36C4">
            <w:pPr>
              <w:pStyle w:val="Normal1"/>
              <w:tabs>
                <w:tab w:val="left" w:pos="504"/>
              </w:tabs>
              <w:jc w:val="center"/>
              <w:rPr>
                <w:b/>
                <w:sz w:val="22"/>
                <w:szCs w:val="22"/>
              </w:rPr>
            </w:pPr>
          </w:p>
        </w:tc>
      </w:tr>
      <w:tr w:rsidR="004A36C4" w:rsidTr="004A36C4">
        <w:trPr>
          <w:trHeight w:val="1205"/>
        </w:trPr>
        <w:tc>
          <w:tcPr>
            <w:tcW w:w="221" w:type="dxa"/>
          </w:tcPr>
          <w:p w:rsidR="000E1900" w:rsidRPr="00714017" w:rsidRDefault="000E1900" w:rsidP="00CC2D79">
            <w:pPr>
              <w:pStyle w:val="Normal1"/>
              <w:jc w:val="center"/>
              <w:rPr>
                <w:b/>
                <w:sz w:val="22"/>
                <w:szCs w:val="22"/>
              </w:rPr>
            </w:pPr>
          </w:p>
        </w:tc>
        <w:tc>
          <w:tcPr>
            <w:tcW w:w="8185" w:type="dxa"/>
          </w:tcPr>
          <w:p w:rsidR="000E1900" w:rsidRPr="00714017" w:rsidRDefault="000E1900" w:rsidP="00CC2D79">
            <w:pPr>
              <w:pStyle w:val="Normal1"/>
              <w:rPr>
                <w:b/>
                <w:sz w:val="22"/>
                <w:szCs w:val="22"/>
              </w:rPr>
            </w:pPr>
            <w:r w:rsidRPr="00714017">
              <w:rPr>
                <w:b/>
                <w:sz w:val="22"/>
                <w:szCs w:val="22"/>
              </w:rPr>
              <w:t>Mississippi Board of Examiners – this special session focuses on issues regarding social work licensure in Mississippi.</w:t>
            </w:r>
          </w:p>
          <w:p w:rsidR="000E1900" w:rsidRPr="00714017" w:rsidRDefault="000E1900" w:rsidP="00CC2D79">
            <w:pPr>
              <w:pStyle w:val="Normal1"/>
              <w:rPr>
                <w:b/>
                <w:sz w:val="22"/>
                <w:szCs w:val="22"/>
              </w:rPr>
            </w:pPr>
          </w:p>
          <w:p w:rsidR="000E1900" w:rsidRPr="00714017" w:rsidRDefault="000E1900" w:rsidP="00CC2D79">
            <w:pPr>
              <w:pStyle w:val="Normal1"/>
              <w:rPr>
                <w:b/>
                <w:sz w:val="22"/>
                <w:szCs w:val="22"/>
              </w:rPr>
            </w:pPr>
            <w:r w:rsidRPr="00714017">
              <w:rPr>
                <w:b/>
                <w:sz w:val="22"/>
                <w:szCs w:val="22"/>
              </w:rPr>
              <w:t>Monitor/Moderator:</w:t>
            </w:r>
          </w:p>
          <w:p w:rsidR="000E1900" w:rsidRDefault="004A36C4" w:rsidP="00CC2D79">
            <w:pPr>
              <w:pStyle w:val="Normal1"/>
              <w:rPr>
                <w:b/>
                <w:sz w:val="22"/>
                <w:szCs w:val="22"/>
              </w:rPr>
            </w:pPr>
            <w:r w:rsidRPr="004A36C4">
              <w:rPr>
                <w:b/>
                <w:noProof/>
                <w:sz w:val="22"/>
                <w:szCs w:val="22"/>
              </w:rPr>
              <mc:AlternateContent>
                <mc:Choice Requires="wps">
                  <w:drawing>
                    <wp:anchor distT="45720" distB="45720" distL="114300" distR="114300" simplePos="0" relativeHeight="251659264" behindDoc="0" locked="0" layoutInCell="1" allowOverlap="1" wp14:anchorId="5C2FEFFA" wp14:editId="36163AAA">
                      <wp:simplePos x="0" y="0"/>
                      <wp:positionH relativeFrom="column">
                        <wp:posOffset>-66675</wp:posOffset>
                      </wp:positionH>
                      <wp:positionV relativeFrom="page">
                        <wp:posOffset>944245</wp:posOffset>
                      </wp:positionV>
                      <wp:extent cx="5000625" cy="2000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00025"/>
                              </a:xfrm>
                              <a:prstGeom prst="rect">
                                <a:avLst/>
                              </a:prstGeom>
                              <a:solidFill>
                                <a:srgbClr val="FF0000"/>
                              </a:solidFill>
                              <a:ln w="9525">
                                <a:solidFill>
                                  <a:srgbClr val="000000"/>
                                </a:solidFill>
                                <a:miter lim="800000"/>
                                <a:headEnd/>
                                <a:tailEnd/>
                              </a:ln>
                            </wps:spPr>
                            <wps:txbx>
                              <w:txbxContent>
                                <w:p w:rsidR="00CC2D79" w:rsidRPr="004A36C4" w:rsidRDefault="00CC2D79" w:rsidP="004A36C4">
                                  <w:pPr>
                                    <w:ind w:right="-1470"/>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FEFFA" id="_x0000_s1027" type="#_x0000_t202" style="position:absolute;margin-left:-5.25pt;margin-top:74.35pt;width:393.7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wkIQIAAEsEAAAOAAAAZHJzL2Uyb0RvYy54bWysVNtu2zAMfR+wfxD0vtgJkq014hRdugwD&#10;ugvQ7gMYWY6FSaImKbGzrx8lp2mwDXsY9iJQIn1InkN6eTMYzQ7SB4W25tNJyZm0AhtldzX/+rh5&#10;dcVZiGAb0GhlzY8y8JvVyxfL3lVyhh3qRnpGIDZUvat5F6OriiKIThoIE3TSkrNFbyDS1e+KxkNP&#10;6EYXs7J8XfToG+dRyBDo9W508lXGb1sp4ue2DTIyXXOqLebT53ObzmK1hGrnwXVKnMqAf6jCgLKU&#10;9Ax1BxHY3qvfoIwSHgO2cSLQFNi2SsjcA3UzLX/p5qEDJ3MvRE5wZ5rC/4MVnw5fPFMNaceZBUMS&#10;Pcohsrc4sFlip3ehoqAHR2FxoOcUmToN7h7Ft8AsrjuwO3nrPfadhIaqm6Yvi4tPR5yQQLb9R2wo&#10;DewjZqCh9SYBEhmM0Eml41mZVIqgx0VJWs8WnAnyke4l2SkFVE9fOx/ie4mGJaPmnpTP6HC4D3EM&#10;fQrJ1aNWzUZpnS9+t11rzw5AU7LZEHweDEIPl2Hasr7m1wvK/XeIBPBnCKMijbtWpuZX5yCoEm3v&#10;bENlQhVB6dGm/NqeeEzUjSTGYTucBKP4xPEWmyMR63GcbtpGMjr0PzjrabJrHr7vwUvO9AdL4lxP&#10;5/O0CvkyX7yZ0cVferaXHrCCoGoeORvNdczrk0q1eEsitirz+1zJqWSa2KzQabvSSlzec9TzP2D1&#10;EwAA//8DAFBLAwQUAAYACAAAACEAtRR7pN4AAAALAQAADwAAAGRycy9kb3ducmV2LnhtbEyPwU7D&#10;MBBE70j8g7VI3Fq7FZAoxKkQiAsX1BaJqxMvSdp4HdlumvL1LCc47szT7Ey5md0gJgyx96RhtVQg&#10;kBpve2o1fOxfFzmImAxZM3hCDReMsKmur0pTWH+mLU671AoOoVgYDV1KYyFlbDp0Ji79iMTelw/O&#10;JD5DK20wZw53g1wr9SCd6Yk/dGbE5w6b4+7kNLwdsEaaXuo8bH18zy/dd/ictb69mZ8eQSSc0x8M&#10;v/W5OlTcqfYnslEMGhYrdc8oG3d5BoKJLMt4Xc1KrtYgq1L+31D9AAAA//8DAFBLAQItABQABgAI&#10;AAAAIQC2gziS/gAAAOEBAAATAAAAAAAAAAAAAAAAAAAAAABbQ29udGVudF9UeXBlc10ueG1sUEsB&#10;Ai0AFAAGAAgAAAAhADj9If/WAAAAlAEAAAsAAAAAAAAAAAAAAAAALwEAAF9yZWxzLy5yZWxzUEsB&#10;Ai0AFAAGAAgAAAAhALcl3CQhAgAASwQAAA4AAAAAAAAAAAAAAAAALgIAAGRycy9lMm9Eb2MueG1s&#10;UEsBAi0AFAAGAAgAAAAhALUUe6TeAAAACwEAAA8AAAAAAAAAAAAAAAAAewQAAGRycy9kb3ducmV2&#10;LnhtbFBLBQYAAAAABAAEAPMAAACGBQAAAAA=&#10;" fillcolor="red">
                      <v:textbox>
                        <w:txbxContent>
                          <w:p w:rsidR="00CC2D79" w:rsidRPr="004A36C4" w:rsidRDefault="00CC2D79" w:rsidP="004A36C4">
                            <w:pPr>
                              <w:ind w:right="-1470"/>
                              <w:rPr>
                                <w:color w:val="FF0000"/>
                              </w:rPr>
                            </w:pPr>
                          </w:p>
                        </w:txbxContent>
                      </v:textbox>
                      <w10:wrap type="square" anchory="page"/>
                    </v:shape>
                  </w:pict>
                </mc:Fallback>
              </mc:AlternateContent>
            </w:r>
            <w:r>
              <w:rPr>
                <w:b/>
                <w:sz w:val="22"/>
                <w:szCs w:val="22"/>
              </w:rPr>
              <w:t>Session Type: ETHICS</w:t>
            </w:r>
          </w:p>
          <w:p w:rsidR="004A36C4" w:rsidRPr="00714017" w:rsidRDefault="004A36C4" w:rsidP="00CC2D79">
            <w:pPr>
              <w:pStyle w:val="Normal1"/>
              <w:rPr>
                <w:b/>
                <w:sz w:val="22"/>
                <w:szCs w:val="22"/>
              </w:rPr>
            </w:pPr>
          </w:p>
        </w:tc>
        <w:tc>
          <w:tcPr>
            <w:tcW w:w="1134" w:type="dxa"/>
          </w:tcPr>
          <w:p w:rsidR="000E1900" w:rsidRPr="00714017" w:rsidRDefault="000E1900" w:rsidP="00CC2D79">
            <w:pPr>
              <w:pStyle w:val="Normal1"/>
              <w:jc w:val="center"/>
              <w:rPr>
                <w:b/>
                <w:sz w:val="22"/>
                <w:szCs w:val="22"/>
              </w:rPr>
            </w:pPr>
            <w:r w:rsidRPr="00714017">
              <w:rPr>
                <w:b/>
                <w:sz w:val="22"/>
                <w:szCs w:val="22"/>
              </w:rPr>
              <w:t>Billy Dilworth</w:t>
            </w:r>
          </w:p>
        </w:tc>
      </w:tr>
    </w:tbl>
    <w:p w:rsidR="000E1900" w:rsidRDefault="000E1900" w:rsidP="000E1900">
      <w:pPr>
        <w:pStyle w:val="Normal1"/>
        <w:ind w:left="1440" w:hanging="1440"/>
        <w:rPr>
          <w:b/>
          <w:sz w:val="28"/>
          <w:szCs w:val="28"/>
        </w:rPr>
      </w:pPr>
    </w:p>
    <w:p w:rsidR="000E1900" w:rsidRPr="00714017" w:rsidRDefault="000E1900" w:rsidP="000E1900">
      <w:pPr>
        <w:pStyle w:val="Normal1"/>
        <w:ind w:left="1440" w:hanging="1440"/>
        <w:rPr>
          <w:b/>
          <w:sz w:val="28"/>
          <w:szCs w:val="28"/>
        </w:rPr>
      </w:pPr>
      <w:r>
        <w:rPr>
          <w:b/>
          <w:sz w:val="28"/>
          <w:szCs w:val="28"/>
        </w:rPr>
        <w:t>2:00 p.m. – 3:00 p</w:t>
      </w:r>
      <w:r w:rsidRPr="008D046D">
        <w:rPr>
          <w:b/>
          <w:sz w:val="28"/>
          <w:szCs w:val="28"/>
        </w:rPr>
        <w:t xml:space="preserve">.m.  </w:t>
      </w:r>
      <w:r w:rsidRPr="008D046D">
        <w:rPr>
          <w:sz w:val="28"/>
          <w:szCs w:val="28"/>
        </w:rPr>
        <w:tab/>
      </w:r>
      <w:r w:rsidRPr="008D046D">
        <w:rPr>
          <w:sz w:val="28"/>
          <w:szCs w:val="28"/>
        </w:rPr>
        <w:tab/>
      </w:r>
      <w:r w:rsidRPr="008D046D">
        <w:rPr>
          <w:sz w:val="28"/>
          <w:szCs w:val="28"/>
        </w:rPr>
        <w:tab/>
        <w:t xml:space="preserve"> </w:t>
      </w:r>
      <w:r w:rsidRPr="008D046D">
        <w:rPr>
          <w:sz w:val="28"/>
          <w:szCs w:val="28"/>
        </w:rPr>
        <w:tab/>
      </w:r>
      <w:r w:rsidRPr="008D046D">
        <w:rPr>
          <w:b/>
          <w:sz w:val="28"/>
          <w:szCs w:val="28"/>
        </w:rPr>
        <w:t>CONCURRENT SESSIONS</w:t>
      </w:r>
    </w:p>
    <w:tbl>
      <w:tblPr>
        <w:tblW w:w="0" w:type="auto"/>
        <w:tblLook w:val="04A0" w:firstRow="1" w:lastRow="0" w:firstColumn="1" w:lastColumn="0" w:noHBand="0" w:noVBand="1"/>
      </w:tblPr>
      <w:tblGrid>
        <w:gridCol w:w="1259"/>
        <w:gridCol w:w="6138"/>
        <w:gridCol w:w="1963"/>
      </w:tblGrid>
      <w:tr w:rsidR="000E1900" w:rsidTr="00CC2D79">
        <w:tc>
          <w:tcPr>
            <w:tcW w:w="1278" w:type="dxa"/>
            <w:shd w:val="clear" w:color="auto" w:fill="ED7D31" w:themeFill="accent2"/>
          </w:tcPr>
          <w:p w:rsidR="000E1900" w:rsidRDefault="000E1900" w:rsidP="00CC2D79">
            <w:pPr>
              <w:pStyle w:val="Normal1"/>
              <w:jc w:val="center"/>
            </w:pPr>
            <w:r>
              <w:t>Room</w:t>
            </w:r>
          </w:p>
        </w:tc>
        <w:tc>
          <w:tcPr>
            <w:tcW w:w="6300" w:type="dxa"/>
            <w:shd w:val="clear" w:color="auto" w:fill="ED7D31" w:themeFill="accent2"/>
          </w:tcPr>
          <w:p w:rsidR="000E1900" w:rsidRDefault="000E1900" w:rsidP="00CC2D79">
            <w:pPr>
              <w:pStyle w:val="Normal1"/>
              <w:jc w:val="center"/>
            </w:pPr>
            <w:r>
              <w:t>Session Title &amp; Abstract</w:t>
            </w:r>
          </w:p>
        </w:tc>
        <w:tc>
          <w:tcPr>
            <w:tcW w:w="1998" w:type="dxa"/>
            <w:shd w:val="clear" w:color="auto" w:fill="ED7D31" w:themeFill="accent2"/>
          </w:tcPr>
          <w:p w:rsidR="000E1900" w:rsidRDefault="000E1900" w:rsidP="00CC2D79">
            <w:pPr>
              <w:pStyle w:val="Normal1"/>
              <w:jc w:val="center"/>
            </w:pPr>
            <w:r>
              <w:t>Presenter</w:t>
            </w:r>
          </w:p>
        </w:tc>
      </w:tr>
      <w:tr w:rsidR="000E1900" w:rsidRPr="00EB7D72" w:rsidTr="00CC2D79">
        <w:trPr>
          <w:trHeight w:val="3302"/>
        </w:trPr>
        <w:tc>
          <w:tcPr>
            <w:tcW w:w="1278" w:type="dxa"/>
          </w:tcPr>
          <w:p w:rsidR="000E1900" w:rsidRPr="00747481" w:rsidRDefault="000E1900" w:rsidP="00CC2D79">
            <w:pPr>
              <w:pStyle w:val="Normal1"/>
              <w:rPr>
                <w:b/>
                <w:sz w:val="22"/>
                <w:szCs w:val="22"/>
              </w:rPr>
            </w:pPr>
          </w:p>
        </w:tc>
        <w:tc>
          <w:tcPr>
            <w:tcW w:w="6300" w:type="dxa"/>
          </w:tcPr>
          <w:p w:rsidR="000E1900" w:rsidRPr="002F77BA" w:rsidRDefault="000E1900" w:rsidP="00CC2D79">
            <w:pPr>
              <w:pStyle w:val="Normal1"/>
              <w:rPr>
                <w:b/>
                <w:bCs/>
                <w:i/>
                <w:sz w:val="22"/>
                <w:szCs w:val="22"/>
              </w:rPr>
            </w:pPr>
            <w:r w:rsidRPr="002F77BA">
              <w:rPr>
                <w:b/>
                <w:bCs/>
                <w:i/>
                <w:sz w:val="22"/>
                <w:szCs w:val="22"/>
              </w:rPr>
              <w:t>Building a System of Care for Young Children and Families Living in High Poverty Using a Multi-Sectoral Partnership Approach: Challenges and Lessons Learned</w:t>
            </w:r>
          </w:p>
          <w:p w:rsidR="000E1900" w:rsidRPr="002F77BA" w:rsidRDefault="000E1900" w:rsidP="00CC2D79">
            <w:pPr>
              <w:pStyle w:val="Normal1"/>
              <w:rPr>
                <w:b/>
                <w:bCs/>
                <w:sz w:val="22"/>
                <w:szCs w:val="22"/>
              </w:rPr>
            </w:pPr>
          </w:p>
          <w:p w:rsidR="000E1900" w:rsidRDefault="000E1900" w:rsidP="00CC2D79">
            <w:pPr>
              <w:pStyle w:val="Normal1"/>
              <w:rPr>
                <w:sz w:val="22"/>
                <w:szCs w:val="22"/>
              </w:rPr>
            </w:pPr>
            <w:r w:rsidRPr="002F77BA">
              <w:rPr>
                <w:sz w:val="22"/>
                <w:szCs w:val="22"/>
              </w:rPr>
              <w:t xml:space="preserve">The City of Jackson is now in the third year of implementation for a System of Care initiative designed to support early identification and screening for children birth to five who may have social, emotional and behavioral challenges. The target population for the pilot component was launched through two city operated child care centers located in the West Jackson area, noted for its high concentration of poverty. Families living in the West Jackson community often face challenges in seeking adequate health care and access to services, which in turn can have long term implications for young children living in the household. Mississippi </w:t>
            </w:r>
            <w:proofErr w:type="spellStart"/>
            <w:r w:rsidRPr="002F77BA">
              <w:rPr>
                <w:sz w:val="22"/>
                <w:szCs w:val="22"/>
              </w:rPr>
              <w:t>BuDS</w:t>
            </w:r>
            <w:proofErr w:type="spellEnd"/>
            <w:r w:rsidRPr="002F77BA">
              <w:rPr>
                <w:sz w:val="22"/>
                <w:szCs w:val="22"/>
              </w:rPr>
              <w:t xml:space="preserve"> (Beginnings Determine Success) was funded through SAMSHA to bridge those gaps in services and further examine this high need demographic in way that can create systems level change. A multi-sectoral partnership approach was used to combine the efforts of three organizations with defined responsibilities that would guide the work for a tiered intervention model to support the child, family, and school.</w:t>
            </w:r>
          </w:p>
          <w:p w:rsidR="000E1900" w:rsidRDefault="000E1900" w:rsidP="00CC2D79">
            <w:pPr>
              <w:pStyle w:val="Normal1"/>
              <w:rPr>
                <w:sz w:val="22"/>
                <w:szCs w:val="22"/>
              </w:rPr>
            </w:pPr>
          </w:p>
          <w:p w:rsidR="000E1900" w:rsidRDefault="000E1900" w:rsidP="00CC2D79">
            <w:pPr>
              <w:pStyle w:val="m5490310575091126343default"/>
              <w:spacing w:before="0" w:beforeAutospacing="0" w:after="39" w:afterAutospacing="0"/>
              <w:rPr>
                <w:rFonts w:ascii="&amp;quot" w:hAnsi="&amp;quot"/>
                <w:color w:val="000000"/>
              </w:rPr>
            </w:pPr>
            <w:r>
              <w:rPr>
                <w:rFonts w:ascii="&amp;quot" w:hAnsi="&amp;quot"/>
                <w:color w:val="000000"/>
                <w:sz w:val="22"/>
                <w:szCs w:val="22"/>
              </w:rPr>
              <w:lastRenderedPageBreak/>
              <w:t xml:space="preserve">1. Identifying opportunities for collaborative blending where the entire team is speaking the same language and not appearing as three entities performing parts of the whole. </w:t>
            </w:r>
          </w:p>
          <w:p w:rsidR="000E1900" w:rsidRDefault="000E1900" w:rsidP="00CC2D79">
            <w:pPr>
              <w:pStyle w:val="m5490310575091126343default"/>
              <w:spacing w:before="0" w:beforeAutospacing="0" w:after="39" w:afterAutospacing="0"/>
              <w:rPr>
                <w:rFonts w:ascii="&amp;quot" w:hAnsi="&amp;quot"/>
                <w:color w:val="000000"/>
              </w:rPr>
            </w:pPr>
            <w:r>
              <w:rPr>
                <w:rFonts w:ascii="&amp;quot" w:hAnsi="&amp;quot"/>
                <w:color w:val="000000"/>
                <w:sz w:val="22"/>
                <w:szCs w:val="22"/>
              </w:rPr>
              <w:t xml:space="preserve">2. Defining measures of accountability where we are all measuring success in the same way for the whole collaborative and not a, “my part is working” attitude. </w:t>
            </w:r>
          </w:p>
          <w:p w:rsidR="000E1900" w:rsidRDefault="000E1900" w:rsidP="00CC2D79">
            <w:pPr>
              <w:pStyle w:val="m5490310575091126343default"/>
              <w:spacing w:before="0" w:beforeAutospacing="0" w:after="39" w:afterAutospacing="0"/>
              <w:rPr>
                <w:rFonts w:ascii="&amp;quot" w:hAnsi="&amp;quot"/>
                <w:color w:val="000000"/>
              </w:rPr>
            </w:pPr>
            <w:r>
              <w:rPr>
                <w:rFonts w:ascii="&amp;quot" w:hAnsi="&amp;quot"/>
                <w:color w:val="000000"/>
                <w:sz w:val="22"/>
                <w:szCs w:val="22"/>
              </w:rPr>
              <w:t xml:space="preserve">3. Creating specific agreements that define roles and responsibility so that there is no assuming who is assigned to complete program functions. </w:t>
            </w:r>
          </w:p>
          <w:p w:rsidR="000E1900" w:rsidRDefault="000E1900" w:rsidP="00CC2D79">
            <w:pPr>
              <w:pStyle w:val="m5490310575091126343default"/>
              <w:spacing w:before="0" w:beforeAutospacing="0" w:after="0" w:afterAutospacing="0"/>
              <w:rPr>
                <w:rFonts w:ascii="&amp;quot" w:hAnsi="&amp;quot"/>
                <w:color w:val="000000"/>
              </w:rPr>
            </w:pPr>
            <w:r>
              <w:rPr>
                <w:rFonts w:ascii="&amp;quot" w:hAnsi="&amp;quot"/>
                <w:color w:val="000000"/>
                <w:sz w:val="22"/>
                <w:szCs w:val="22"/>
              </w:rPr>
              <w:t>4. Establish a means of information sharing that is evaluated, assessed and used to further modify the service model</w:t>
            </w:r>
          </w:p>
          <w:p w:rsidR="000E1900" w:rsidRPr="002F77BA" w:rsidRDefault="000E1900" w:rsidP="00CC2D79">
            <w:pPr>
              <w:pStyle w:val="Normal1"/>
              <w:rPr>
                <w:sz w:val="22"/>
                <w:szCs w:val="22"/>
              </w:rPr>
            </w:pPr>
          </w:p>
          <w:p w:rsidR="000E1900" w:rsidRPr="003255CE" w:rsidRDefault="000E1900" w:rsidP="00CC2D79">
            <w:pPr>
              <w:pStyle w:val="Normal1"/>
              <w:rPr>
                <w:sz w:val="22"/>
                <w:szCs w:val="22"/>
              </w:rPr>
            </w:pPr>
            <w:r w:rsidRPr="003255CE">
              <w:rPr>
                <w:sz w:val="22"/>
                <w:szCs w:val="22"/>
              </w:rPr>
              <w:t>Monitor/Moderator:</w:t>
            </w:r>
          </w:p>
          <w:p w:rsidR="000E1900" w:rsidRPr="003255CE" w:rsidRDefault="000E1900" w:rsidP="00CC2D79">
            <w:pPr>
              <w:rPr>
                <w:rFonts w:ascii="Times New Roman" w:hAnsi="Times New Roman" w:cs="Times New Roman"/>
                <w:sz w:val="22"/>
                <w:szCs w:val="22"/>
              </w:rPr>
            </w:pPr>
            <w:r w:rsidRPr="003255CE">
              <w:rPr>
                <w:rFonts w:ascii="Times New Roman" w:hAnsi="Times New Roman" w:cs="Times New Roman"/>
                <w:sz w:val="22"/>
                <w:szCs w:val="22"/>
              </w:rPr>
              <w:t>S</w:t>
            </w:r>
            <w:r w:rsidR="004A36C4">
              <w:rPr>
                <w:rFonts w:ascii="Times New Roman" w:hAnsi="Times New Roman" w:cs="Times New Roman"/>
                <w:sz w:val="22"/>
                <w:szCs w:val="22"/>
              </w:rPr>
              <w:t xml:space="preserve">ession Type: CHILD WELFARE </w:t>
            </w:r>
          </w:p>
          <w:p w:rsidR="000E1900" w:rsidRPr="00EB7D72" w:rsidRDefault="000E1900" w:rsidP="00CC2D79"/>
        </w:tc>
        <w:tc>
          <w:tcPr>
            <w:tcW w:w="1998" w:type="dxa"/>
          </w:tcPr>
          <w:p w:rsidR="000E1900" w:rsidRPr="002512DF" w:rsidRDefault="000E1900" w:rsidP="00CC2D79">
            <w:pPr>
              <w:pStyle w:val="Normal1"/>
              <w:rPr>
                <w:sz w:val="22"/>
                <w:szCs w:val="22"/>
              </w:rPr>
            </w:pPr>
            <w:r w:rsidRPr="002512DF">
              <w:rPr>
                <w:sz w:val="22"/>
                <w:szCs w:val="22"/>
              </w:rPr>
              <w:lastRenderedPageBreak/>
              <w:t>Adrian</w:t>
            </w:r>
            <w:r>
              <w:rPr>
                <w:sz w:val="22"/>
                <w:szCs w:val="22"/>
              </w:rPr>
              <w:t>e</w:t>
            </w:r>
            <w:r w:rsidRPr="002512DF">
              <w:rPr>
                <w:sz w:val="22"/>
                <w:szCs w:val="22"/>
              </w:rPr>
              <w:t xml:space="preserve"> Kidd-Dorsey</w:t>
            </w:r>
          </w:p>
          <w:p w:rsidR="000E1900" w:rsidRDefault="000E1900" w:rsidP="00CC2D79">
            <w:pPr>
              <w:pStyle w:val="Normal1"/>
              <w:rPr>
                <w:sz w:val="22"/>
                <w:szCs w:val="22"/>
              </w:rPr>
            </w:pPr>
            <w:r w:rsidRPr="002512DF">
              <w:rPr>
                <w:sz w:val="22"/>
                <w:szCs w:val="22"/>
              </w:rPr>
              <w:t>City of Jackson</w:t>
            </w:r>
          </w:p>
          <w:p w:rsidR="000E1900" w:rsidRPr="00334EB2" w:rsidRDefault="000E1900" w:rsidP="00CC2D79">
            <w:pPr>
              <w:pStyle w:val="Normal1"/>
              <w:rPr>
                <w:sz w:val="22"/>
                <w:szCs w:val="22"/>
                <w:highlight w:val="yellow"/>
              </w:rPr>
            </w:pPr>
            <w:r>
              <w:rPr>
                <w:sz w:val="22"/>
                <w:szCs w:val="22"/>
              </w:rPr>
              <w:t>Jackson, MS</w:t>
            </w:r>
          </w:p>
        </w:tc>
      </w:tr>
      <w:tr w:rsidR="000E1900" w:rsidRPr="00EB7D72" w:rsidTr="00CC2D79">
        <w:trPr>
          <w:trHeight w:val="3320"/>
        </w:trPr>
        <w:tc>
          <w:tcPr>
            <w:tcW w:w="1278" w:type="dxa"/>
          </w:tcPr>
          <w:p w:rsidR="000E1900" w:rsidRPr="00747481" w:rsidRDefault="000E1900" w:rsidP="00CC2D79">
            <w:pPr>
              <w:pStyle w:val="Normal1"/>
              <w:rPr>
                <w:b/>
              </w:rPr>
            </w:pPr>
          </w:p>
        </w:tc>
        <w:tc>
          <w:tcPr>
            <w:tcW w:w="6300" w:type="dxa"/>
          </w:tcPr>
          <w:p w:rsidR="000E1900" w:rsidRPr="005B0E99" w:rsidRDefault="000E1900" w:rsidP="00CC2D79">
            <w:pPr>
              <w:shd w:val="clear" w:color="auto" w:fill="FFFFFF"/>
              <w:rPr>
                <w:rFonts w:ascii="Times New Roman" w:eastAsia="Times New Roman" w:hAnsi="Times New Roman" w:cs="Times New Roman"/>
                <w:b/>
                <w:i/>
                <w:vanish/>
                <w:sz w:val="22"/>
                <w:szCs w:val="22"/>
              </w:rPr>
            </w:pPr>
            <w:r w:rsidRPr="005B0E99">
              <w:rPr>
                <w:rFonts w:ascii="Times New Roman" w:hAnsi="Times New Roman" w:cs="Times New Roman"/>
                <w:b/>
                <w:i/>
                <w:color w:val="000000"/>
                <w:sz w:val="22"/>
                <w:szCs w:val="22"/>
              </w:rPr>
              <w:t xml:space="preserve">A Pilot Study of the Relationship Between Self-Efficacy, Acculturation, and Breastfeeding Behaviors Among African American Women Living in Mississippi </w:t>
            </w:r>
            <w:r w:rsidRPr="005B0E99">
              <w:rPr>
                <w:rFonts w:ascii="Times New Roman" w:eastAsia="Times New Roman" w:hAnsi="Times New Roman" w:cs="Times New Roman"/>
                <w:b/>
                <w:i/>
                <w:vanish/>
                <w:sz w:val="22"/>
                <w:szCs w:val="22"/>
              </w:rPr>
              <w:t xml:space="preserve">A PILOT STUDY OF THE RELATIONSHIP BETWEEN SELF-EFFICACY, ACCULTURATION, AND BREASTFEEDING BEHAVIORS AMONG AFRICAN AMERICAN WOMEN LIVING IN MISSISSIPPI </w:t>
            </w:r>
          </w:p>
          <w:p w:rsidR="000E1900" w:rsidRPr="005B0E99" w:rsidRDefault="000E1900" w:rsidP="00CC2D79">
            <w:pPr>
              <w:shd w:val="clear" w:color="auto" w:fill="FFFFFF"/>
              <w:spacing w:line="324" w:lineRule="auto"/>
              <w:rPr>
                <w:rFonts w:ascii="Times New Roman" w:eastAsia="Times New Roman" w:hAnsi="Times New Roman" w:cs="Times New Roman"/>
                <w:vanish/>
                <w:sz w:val="22"/>
                <w:szCs w:val="22"/>
              </w:rPr>
            </w:pPr>
            <w:r w:rsidRPr="005B0E99">
              <w:rPr>
                <w:rFonts w:ascii="Times New Roman" w:eastAsia="Times New Roman" w:hAnsi="Times New Roman" w:cs="Times New Roman"/>
                <w:vanish/>
                <w:sz w:val="22"/>
                <w:szCs w:val="22"/>
              </w:rPr>
              <w:t xml:space="preserve"> A PILOT STUDY OF THE RELATIONSHIP BETWEEN SELF-EFFICACY, ACCULTURATION, AND BREASTFEEDING BEHAVIORS AMONG AFRICAN AMERICAN WOMEN LIVING IN MISSISSIPPI </w:t>
            </w:r>
          </w:p>
          <w:p w:rsidR="000E1900" w:rsidRPr="005B0E99" w:rsidRDefault="000E1900" w:rsidP="00CC2D79">
            <w:pPr>
              <w:pStyle w:val="Normal1"/>
              <w:rPr>
                <w:sz w:val="22"/>
                <w:szCs w:val="22"/>
              </w:rPr>
            </w:pPr>
          </w:p>
          <w:p w:rsidR="000E1900" w:rsidRPr="005B0E99" w:rsidRDefault="000E1900" w:rsidP="00CC2D79">
            <w:pPr>
              <w:pStyle w:val="Normal1"/>
              <w:rPr>
                <w:sz w:val="22"/>
                <w:szCs w:val="22"/>
              </w:rPr>
            </w:pPr>
            <w:r w:rsidRPr="005B0E99">
              <w:rPr>
                <w:sz w:val="22"/>
                <w:szCs w:val="22"/>
              </w:rPr>
              <w:t>The indication for this study derived from the negative perception that Black women do not breastfeed. According to the literature, African American women breastfeed at a significantly lower rate than other racial groups. Breastfeeding rates are particularly low in the South, with Mississippi having the lowest breastfeeding rates in the United States. To determine if there was a significant relationship between culture and breastfeeding rates, a sample of 103 African American women were recruited from WIC programs throughout the state of Mississippi. The researcher found that there were significant relationships between Breastfeeding Self-Efficacy and all three Breastfeeding Behaviors in this sample. However, African American Acculturation was only correlated with the breastfeeding behavior, Exclusivity.</w:t>
            </w:r>
          </w:p>
          <w:p w:rsidR="000E1900" w:rsidRPr="005B0E99" w:rsidRDefault="000E1900" w:rsidP="00CC2D79">
            <w:pPr>
              <w:pStyle w:val="Normal1"/>
              <w:rPr>
                <w:sz w:val="22"/>
                <w:szCs w:val="22"/>
              </w:rPr>
            </w:pPr>
          </w:p>
          <w:p w:rsidR="000E1900" w:rsidRDefault="000E1900" w:rsidP="00CC2D79">
            <w:pPr>
              <w:pStyle w:val="Normal1"/>
              <w:rPr>
                <w:sz w:val="22"/>
                <w:szCs w:val="22"/>
              </w:rPr>
            </w:pPr>
            <w:r w:rsidRPr="00EB7D72">
              <w:rPr>
                <w:sz w:val="22"/>
                <w:szCs w:val="22"/>
              </w:rPr>
              <w:t>Monitor</w:t>
            </w:r>
            <w:r>
              <w:rPr>
                <w:sz w:val="22"/>
                <w:szCs w:val="22"/>
              </w:rPr>
              <w:t>/Moderator:</w:t>
            </w:r>
          </w:p>
          <w:p w:rsidR="000E1900" w:rsidRDefault="000E1900" w:rsidP="00CC2D79">
            <w:pPr>
              <w:pStyle w:val="Normal1"/>
              <w:rPr>
                <w:sz w:val="22"/>
                <w:szCs w:val="22"/>
              </w:rPr>
            </w:pPr>
            <w:r w:rsidRPr="00EB7D72">
              <w:rPr>
                <w:sz w:val="22"/>
                <w:szCs w:val="22"/>
              </w:rPr>
              <w:t>Session Type: CHILD WELFARE</w:t>
            </w:r>
            <w:r w:rsidR="004A36C4">
              <w:rPr>
                <w:sz w:val="22"/>
                <w:szCs w:val="22"/>
              </w:rPr>
              <w:t>/HEALTH</w:t>
            </w:r>
          </w:p>
          <w:p w:rsidR="000E1900" w:rsidRPr="005B0E99" w:rsidRDefault="000E1900" w:rsidP="00CC2D79">
            <w:pPr>
              <w:ind w:firstLine="720"/>
            </w:pPr>
          </w:p>
        </w:tc>
        <w:tc>
          <w:tcPr>
            <w:tcW w:w="1998" w:type="dxa"/>
          </w:tcPr>
          <w:p w:rsidR="000E1900" w:rsidRDefault="000E1900" w:rsidP="00CC2D79">
            <w:pPr>
              <w:pStyle w:val="Normal1"/>
              <w:ind w:left="-18" w:firstLine="18"/>
              <w:rPr>
                <w:sz w:val="22"/>
                <w:szCs w:val="22"/>
              </w:rPr>
            </w:pPr>
            <w:r>
              <w:rPr>
                <w:sz w:val="22"/>
                <w:szCs w:val="22"/>
              </w:rPr>
              <w:t>Pamela A. Scott</w:t>
            </w:r>
          </w:p>
          <w:p w:rsidR="000E1900" w:rsidRDefault="000E1900" w:rsidP="00CC2D79">
            <w:pPr>
              <w:pStyle w:val="Normal1"/>
              <w:ind w:left="-18" w:firstLine="18"/>
              <w:rPr>
                <w:sz w:val="22"/>
                <w:szCs w:val="22"/>
              </w:rPr>
            </w:pPr>
            <w:r>
              <w:rPr>
                <w:sz w:val="22"/>
                <w:szCs w:val="22"/>
              </w:rPr>
              <w:t>VA Medical Center</w:t>
            </w:r>
          </w:p>
          <w:p w:rsidR="000E1900" w:rsidRPr="00EB7D72" w:rsidRDefault="000E1900" w:rsidP="00CC2D79">
            <w:pPr>
              <w:pStyle w:val="Normal1"/>
              <w:ind w:left="-18" w:firstLine="18"/>
              <w:rPr>
                <w:sz w:val="22"/>
                <w:szCs w:val="22"/>
              </w:rPr>
            </w:pPr>
            <w:r>
              <w:rPr>
                <w:sz w:val="22"/>
                <w:szCs w:val="22"/>
              </w:rPr>
              <w:t>Jackson, MS</w:t>
            </w:r>
          </w:p>
        </w:tc>
      </w:tr>
      <w:tr w:rsidR="000E1900" w:rsidRPr="00EB7D72" w:rsidTr="00CC2D79">
        <w:trPr>
          <w:trHeight w:val="3320"/>
        </w:trPr>
        <w:tc>
          <w:tcPr>
            <w:tcW w:w="1278" w:type="dxa"/>
          </w:tcPr>
          <w:p w:rsidR="000E1900" w:rsidRPr="00747481" w:rsidRDefault="000E1900" w:rsidP="00CC2D79">
            <w:pPr>
              <w:pStyle w:val="Normal1"/>
              <w:rPr>
                <w:b/>
              </w:rPr>
            </w:pPr>
          </w:p>
        </w:tc>
        <w:tc>
          <w:tcPr>
            <w:tcW w:w="6300" w:type="dxa"/>
          </w:tcPr>
          <w:p w:rsidR="000E1900" w:rsidRDefault="000E1900" w:rsidP="00CC2D79">
            <w:pPr>
              <w:shd w:val="clear" w:color="auto" w:fill="FFFFFF"/>
              <w:rPr>
                <w:rFonts w:ascii="Times New Roman" w:hAnsi="Times New Roman" w:cs="Times New Roman"/>
                <w:b/>
                <w:i/>
                <w:color w:val="000000"/>
                <w:sz w:val="22"/>
                <w:szCs w:val="22"/>
              </w:rPr>
            </w:pPr>
          </w:p>
          <w:p w:rsidR="000E1900" w:rsidRDefault="000E1900" w:rsidP="00CC2D79">
            <w:pPr>
              <w:shd w:val="clear" w:color="auto" w:fill="FFFFFF"/>
              <w:rPr>
                <w:rFonts w:ascii="Times New Roman" w:hAnsi="Times New Roman" w:cs="Times New Roman"/>
                <w:b/>
                <w:i/>
                <w:color w:val="000000"/>
                <w:sz w:val="22"/>
                <w:szCs w:val="22"/>
              </w:rPr>
            </w:pPr>
          </w:p>
          <w:p w:rsidR="000E1900" w:rsidRDefault="000E1900" w:rsidP="00CC2D79">
            <w:pPr>
              <w:shd w:val="clear" w:color="auto" w:fill="FFFFFF"/>
              <w:rPr>
                <w:rFonts w:ascii="Times New Roman" w:hAnsi="Times New Roman" w:cs="Times New Roman"/>
                <w:b/>
                <w:i/>
                <w:color w:val="000000"/>
                <w:sz w:val="22"/>
                <w:szCs w:val="22"/>
              </w:rPr>
            </w:pPr>
          </w:p>
          <w:p w:rsidR="000E1900" w:rsidRDefault="000E1900" w:rsidP="00CC2D79">
            <w:pPr>
              <w:shd w:val="clear" w:color="auto" w:fill="FFFFFF"/>
              <w:rPr>
                <w:rFonts w:ascii="Times New Roman" w:hAnsi="Times New Roman" w:cs="Times New Roman"/>
                <w:b/>
                <w:i/>
                <w:color w:val="000000"/>
                <w:sz w:val="22"/>
                <w:szCs w:val="22"/>
              </w:rPr>
            </w:pPr>
          </w:p>
          <w:p w:rsidR="000E1900" w:rsidRDefault="000E1900" w:rsidP="00CC2D79">
            <w:pPr>
              <w:shd w:val="clear" w:color="auto" w:fill="FFFFFF"/>
              <w:rPr>
                <w:rFonts w:ascii="Times New Roman" w:hAnsi="Times New Roman" w:cs="Times New Roman"/>
                <w:b/>
                <w:i/>
                <w:color w:val="000000"/>
                <w:sz w:val="22"/>
                <w:szCs w:val="22"/>
              </w:rPr>
            </w:pPr>
          </w:p>
          <w:p w:rsidR="000E1900" w:rsidRDefault="000E1900" w:rsidP="00CC2D79">
            <w:pPr>
              <w:shd w:val="clear" w:color="auto" w:fill="FFFFFF"/>
              <w:rPr>
                <w:rFonts w:ascii="Times New Roman" w:hAnsi="Times New Roman" w:cs="Times New Roman"/>
                <w:b/>
                <w:i/>
                <w:color w:val="000000"/>
                <w:sz w:val="22"/>
                <w:szCs w:val="22"/>
              </w:rPr>
            </w:pPr>
          </w:p>
          <w:p w:rsidR="000E1900" w:rsidRDefault="000E1900" w:rsidP="00CC2D79">
            <w:pPr>
              <w:shd w:val="clear" w:color="auto" w:fill="FFFFFF"/>
              <w:rPr>
                <w:rFonts w:ascii="Times New Roman" w:hAnsi="Times New Roman" w:cs="Times New Roman"/>
                <w:b/>
                <w:i/>
                <w:color w:val="000000"/>
                <w:sz w:val="22"/>
                <w:szCs w:val="22"/>
              </w:rPr>
            </w:pPr>
          </w:p>
          <w:p w:rsidR="000E1900" w:rsidRDefault="000E1900" w:rsidP="00CC2D79">
            <w:pPr>
              <w:shd w:val="clear" w:color="auto" w:fill="FFFFFF"/>
              <w:rPr>
                <w:rFonts w:ascii="Times New Roman" w:hAnsi="Times New Roman" w:cs="Times New Roman"/>
                <w:b/>
                <w:i/>
                <w:color w:val="000000"/>
                <w:sz w:val="22"/>
                <w:szCs w:val="22"/>
              </w:rPr>
            </w:pPr>
          </w:p>
          <w:p w:rsidR="000E1900" w:rsidRDefault="000E1900" w:rsidP="00CC2D79">
            <w:pPr>
              <w:shd w:val="clear" w:color="auto" w:fill="FFFFFF"/>
              <w:rPr>
                <w:rFonts w:ascii="Times New Roman" w:hAnsi="Times New Roman" w:cs="Times New Roman"/>
                <w:b/>
                <w:i/>
                <w:color w:val="000000"/>
                <w:sz w:val="22"/>
                <w:szCs w:val="22"/>
              </w:rPr>
            </w:pPr>
          </w:p>
          <w:p w:rsidR="000E1900" w:rsidRDefault="000E1900" w:rsidP="00CC2D79">
            <w:pPr>
              <w:shd w:val="clear" w:color="auto" w:fill="FFFFFF"/>
              <w:rPr>
                <w:rFonts w:ascii="Times New Roman" w:hAnsi="Times New Roman" w:cs="Times New Roman"/>
                <w:b/>
                <w:i/>
                <w:color w:val="000000"/>
                <w:sz w:val="22"/>
                <w:szCs w:val="22"/>
              </w:rPr>
            </w:pPr>
          </w:p>
          <w:p w:rsidR="000E1900" w:rsidRDefault="000E1900" w:rsidP="00CC2D79">
            <w:pPr>
              <w:shd w:val="clear" w:color="auto" w:fill="FFFFFF"/>
              <w:rPr>
                <w:rFonts w:ascii="Times New Roman" w:hAnsi="Times New Roman" w:cs="Times New Roman"/>
                <w:b/>
                <w:i/>
                <w:color w:val="000000"/>
                <w:sz w:val="22"/>
                <w:szCs w:val="22"/>
              </w:rPr>
            </w:pPr>
          </w:p>
          <w:p w:rsidR="000E1900" w:rsidRDefault="000E1900" w:rsidP="00CC2D79">
            <w:pPr>
              <w:shd w:val="clear" w:color="auto" w:fill="FFFFFF"/>
              <w:rPr>
                <w:rFonts w:ascii="Times New Roman" w:hAnsi="Times New Roman" w:cs="Times New Roman"/>
                <w:b/>
                <w:i/>
                <w:color w:val="000000"/>
                <w:sz w:val="22"/>
                <w:szCs w:val="22"/>
              </w:rPr>
            </w:pPr>
          </w:p>
          <w:p w:rsidR="000E1900" w:rsidRDefault="000E1900" w:rsidP="00CC2D79">
            <w:pPr>
              <w:shd w:val="clear" w:color="auto" w:fill="FFFFFF"/>
              <w:rPr>
                <w:rFonts w:ascii="Times New Roman" w:hAnsi="Times New Roman" w:cs="Times New Roman"/>
                <w:b/>
                <w:i/>
                <w:color w:val="000000"/>
                <w:sz w:val="22"/>
                <w:szCs w:val="22"/>
              </w:rPr>
            </w:pPr>
          </w:p>
          <w:p w:rsidR="000E1900" w:rsidRDefault="000E1900" w:rsidP="00CC2D79">
            <w:pPr>
              <w:shd w:val="clear" w:color="auto" w:fill="FFFFFF"/>
              <w:rPr>
                <w:rFonts w:ascii="Times New Roman" w:hAnsi="Times New Roman" w:cs="Times New Roman"/>
                <w:b/>
                <w:i/>
                <w:color w:val="000000"/>
                <w:sz w:val="22"/>
                <w:szCs w:val="22"/>
              </w:rPr>
            </w:pPr>
          </w:p>
          <w:p w:rsidR="000E1900" w:rsidRPr="005B0E99" w:rsidRDefault="000E1900" w:rsidP="00CC2D79">
            <w:pPr>
              <w:shd w:val="clear" w:color="auto" w:fill="FFFFFF"/>
              <w:rPr>
                <w:rFonts w:ascii="Times New Roman" w:hAnsi="Times New Roman" w:cs="Times New Roman"/>
                <w:b/>
                <w:i/>
                <w:color w:val="000000"/>
                <w:sz w:val="22"/>
                <w:szCs w:val="22"/>
              </w:rPr>
            </w:pPr>
          </w:p>
        </w:tc>
        <w:tc>
          <w:tcPr>
            <w:tcW w:w="1998" w:type="dxa"/>
          </w:tcPr>
          <w:p w:rsidR="000E1900" w:rsidRDefault="000E1900" w:rsidP="00CC2D79">
            <w:pPr>
              <w:pStyle w:val="Normal1"/>
              <w:ind w:left="-18" w:firstLine="18"/>
              <w:rPr>
                <w:sz w:val="22"/>
                <w:szCs w:val="22"/>
              </w:rPr>
            </w:pPr>
          </w:p>
        </w:tc>
      </w:tr>
    </w:tbl>
    <w:p w:rsidR="000E1900" w:rsidRPr="00714017" w:rsidRDefault="000E1900" w:rsidP="000E1900">
      <w:pPr>
        <w:pStyle w:val="Normal1"/>
        <w:ind w:left="1440" w:hanging="1440"/>
        <w:rPr>
          <w:b/>
          <w:sz w:val="28"/>
          <w:szCs w:val="28"/>
        </w:rPr>
      </w:pPr>
      <w:r>
        <w:rPr>
          <w:b/>
          <w:sz w:val="28"/>
          <w:szCs w:val="28"/>
        </w:rPr>
        <w:lastRenderedPageBreak/>
        <w:t>2:00 p.m. – 3:00 p</w:t>
      </w:r>
      <w:r w:rsidRPr="008D046D">
        <w:rPr>
          <w:b/>
          <w:sz w:val="28"/>
          <w:szCs w:val="28"/>
        </w:rPr>
        <w:t xml:space="preserve">.m.  </w:t>
      </w:r>
      <w:r w:rsidRPr="008D046D">
        <w:rPr>
          <w:sz w:val="28"/>
          <w:szCs w:val="28"/>
        </w:rPr>
        <w:tab/>
      </w:r>
      <w:r w:rsidRPr="008D046D">
        <w:rPr>
          <w:sz w:val="28"/>
          <w:szCs w:val="28"/>
        </w:rPr>
        <w:tab/>
      </w:r>
      <w:r w:rsidRPr="008D046D">
        <w:rPr>
          <w:sz w:val="28"/>
          <w:szCs w:val="28"/>
        </w:rPr>
        <w:tab/>
        <w:t xml:space="preserve"> </w:t>
      </w:r>
      <w:r w:rsidRPr="008D046D">
        <w:rPr>
          <w:sz w:val="28"/>
          <w:szCs w:val="28"/>
        </w:rPr>
        <w:tab/>
      </w:r>
      <w:r w:rsidRPr="008D046D">
        <w:rPr>
          <w:b/>
          <w:sz w:val="28"/>
          <w:szCs w:val="28"/>
        </w:rPr>
        <w:t>CONCURRENT SESSIONS</w:t>
      </w:r>
      <w:r>
        <w:tab/>
      </w:r>
    </w:p>
    <w:tbl>
      <w:tblPr>
        <w:tblW w:w="0" w:type="auto"/>
        <w:tblLook w:val="04A0" w:firstRow="1" w:lastRow="0" w:firstColumn="1" w:lastColumn="0" w:noHBand="0" w:noVBand="1"/>
      </w:tblPr>
      <w:tblGrid>
        <w:gridCol w:w="1329"/>
        <w:gridCol w:w="106"/>
        <w:gridCol w:w="5964"/>
        <w:gridCol w:w="1951"/>
      </w:tblGrid>
      <w:tr w:rsidR="000E1900" w:rsidTr="00CC2D79">
        <w:tc>
          <w:tcPr>
            <w:tcW w:w="1329" w:type="dxa"/>
            <w:shd w:val="clear" w:color="auto" w:fill="ED7D31" w:themeFill="accent2"/>
          </w:tcPr>
          <w:p w:rsidR="000E1900" w:rsidRDefault="000E1900" w:rsidP="00CC2D79">
            <w:pPr>
              <w:pStyle w:val="Normal1"/>
              <w:jc w:val="center"/>
            </w:pPr>
            <w:r>
              <w:t>Room</w:t>
            </w:r>
          </w:p>
        </w:tc>
        <w:tc>
          <w:tcPr>
            <w:tcW w:w="6070" w:type="dxa"/>
            <w:gridSpan w:val="2"/>
            <w:shd w:val="clear" w:color="auto" w:fill="ED7D31" w:themeFill="accent2"/>
          </w:tcPr>
          <w:p w:rsidR="000E1900" w:rsidRDefault="000E1900" w:rsidP="00CC2D79">
            <w:pPr>
              <w:pStyle w:val="Normal1"/>
              <w:jc w:val="center"/>
            </w:pPr>
            <w:r>
              <w:t>Session Title &amp; Abstract</w:t>
            </w:r>
          </w:p>
        </w:tc>
        <w:tc>
          <w:tcPr>
            <w:tcW w:w="1951" w:type="dxa"/>
            <w:shd w:val="clear" w:color="auto" w:fill="ED7D31" w:themeFill="accent2"/>
          </w:tcPr>
          <w:p w:rsidR="000E1900" w:rsidRDefault="000E1900" w:rsidP="00CC2D79">
            <w:pPr>
              <w:pStyle w:val="Normal1"/>
              <w:jc w:val="center"/>
            </w:pPr>
            <w:r>
              <w:t>Presenter</w:t>
            </w:r>
          </w:p>
        </w:tc>
      </w:tr>
      <w:tr w:rsidR="000E1900" w:rsidRPr="00EB7D72" w:rsidTr="00CC2D79">
        <w:trPr>
          <w:trHeight w:val="2618"/>
        </w:trPr>
        <w:tc>
          <w:tcPr>
            <w:tcW w:w="1435" w:type="dxa"/>
            <w:gridSpan w:val="2"/>
          </w:tcPr>
          <w:p w:rsidR="000E1900" w:rsidRPr="0030095C" w:rsidRDefault="000E1900" w:rsidP="00CC2D79">
            <w:pPr>
              <w:pStyle w:val="Normal1"/>
              <w:rPr>
                <w:b/>
                <w:sz w:val="22"/>
                <w:szCs w:val="22"/>
              </w:rPr>
            </w:pPr>
          </w:p>
        </w:tc>
        <w:tc>
          <w:tcPr>
            <w:tcW w:w="5964" w:type="dxa"/>
          </w:tcPr>
          <w:p w:rsidR="000E1900" w:rsidRPr="009C7A5A" w:rsidRDefault="000E1900" w:rsidP="00CC2D79">
            <w:pPr>
              <w:pStyle w:val="Normal1"/>
              <w:rPr>
                <w:b/>
                <w:i/>
                <w:sz w:val="22"/>
                <w:szCs w:val="22"/>
              </w:rPr>
            </w:pPr>
            <w:r w:rsidRPr="009C7A5A">
              <w:rPr>
                <w:b/>
                <w:i/>
                <w:sz w:val="22"/>
                <w:szCs w:val="22"/>
              </w:rPr>
              <w:t>Data Shaming 101: Using Data to Demoralize Your Workforce</w:t>
            </w:r>
          </w:p>
          <w:p w:rsidR="000E1900" w:rsidRPr="009C7A5A" w:rsidRDefault="000E1900" w:rsidP="00CC2D79">
            <w:pPr>
              <w:pStyle w:val="Normal1"/>
              <w:rPr>
                <w:sz w:val="22"/>
                <w:szCs w:val="22"/>
              </w:rPr>
            </w:pPr>
            <w:r w:rsidRPr="009C7A5A">
              <w:rPr>
                <w:sz w:val="22"/>
                <w:szCs w:val="22"/>
              </w:rPr>
              <w:t>Culture change is difficult; this is especially true when the change is being driven by technology and techniques that are not well understood or clearly communicated. In addition to the normal sources of resistance seen in any organizational change effort, data advocates are faced with fear of transparency, lack of organizational trust, and delayed payoff of data collection. This presentation will highlight the common signs and causes of resistance to adopting a data-driven approach to casework in a social service organization. Resistance to change is a mainstay for almost any organization, but resistance to adopting a data-driven approach to practice, management, and quality improvement is almost inevitable.</w:t>
            </w:r>
          </w:p>
          <w:p w:rsidR="000E1900" w:rsidRDefault="000E1900" w:rsidP="00CC2D79">
            <w:pPr>
              <w:pStyle w:val="Normal1"/>
              <w:rPr>
                <w:rFonts w:ascii="Arial" w:hAnsi="Arial" w:cs="Arial"/>
                <w:sz w:val="20"/>
                <w:szCs w:val="20"/>
              </w:rPr>
            </w:pPr>
          </w:p>
          <w:p w:rsidR="000E1900" w:rsidRPr="0030095C" w:rsidRDefault="000E1900" w:rsidP="00CC2D79">
            <w:pPr>
              <w:pStyle w:val="Normal1"/>
              <w:rPr>
                <w:sz w:val="22"/>
                <w:szCs w:val="22"/>
              </w:rPr>
            </w:pPr>
            <w:r w:rsidRPr="0030095C">
              <w:rPr>
                <w:sz w:val="22"/>
                <w:szCs w:val="22"/>
              </w:rPr>
              <w:t>Monitor/Moderator:</w:t>
            </w:r>
          </w:p>
          <w:p w:rsidR="000E1900" w:rsidRDefault="000E1900" w:rsidP="00CC2D79">
            <w:pPr>
              <w:pStyle w:val="Normal1"/>
              <w:rPr>
                <w:sz w:val="22"/>
                <w:szCs w:val="22"/>
              </w:rPr>
            </w:pPr>
            <w:r w:rsidRPr="0030095C">
              <w:rPr>
                <w:sz w:val="22"/>
                <w:szCs w:val="22"/>
              </w:rPr>
              <w:t>Session Type:</w:t>
            </w:r>
            <w:r w:rsidR="004A36C4">
              <w:rPr>
                <w:sz w:val="22"/>
                <w:szCs w:val="22"/>
              </w:rPr>
              <w:t xml:space="preserve"> RESEARCH/SOCIAL WORK PRACTICE</w:t>
            </w:r>
            <w:r w:rsidRPr="0030095C">
              <w:rPr>
                <w:sz w:val="22"/>
                <w:szCs w:val="22"/>
              </w:rPr>
              <w:t xml:space="preserve"> </w:t>
            </w:r>
          </w:p>
          <w:p w:rsidR="000E1900" w:rsidRPr="0030095C" w:rsidRDefault="000E1900" w:rsidP="00CC2D79">
            <w:pPr>
              <w:pStyle w:val="Normal1"/>
              <w:rPr>
                <w:sz w:val="22"/>
                <w:szCs w:val="22"/>
              </w:rPr>
            </w:pPr>
          </w:p>
        </w:tc>
        <w:tc>
          <w:tcPr>
            <w:tcW w:w="1951" w:type="dxa"/>
          </w:tcPr>
          <w:p w:rsidR="000E1900" w:rsidRDefault="000E1900" w:rsidP="00CC2D79">
            <w:pPr>
              <w:pStyle w:val="Normal1"/>
              <w:rPr>
                <w:sz w:val="22"/>
                <w:szCs w:val="22"/>
              </w:rPr>
            </w:pPr>
            <w:r>
              <w:rPr>
                <w:sz w:val="22"/>
                <w:szCs w:val="22"/>
              </w:rPr>
              <w:t>Erick Burden</w:t>
            </w:r>
          </w:p>
          <w:p w:rsidR="000E1900" w:rsidRPr="0030095C" w:rsidRDefault="000E1900" w:rsidP="00CC2D79">
            <w:pPr>
              <w:pStyle w:val="Normal1"/>
              <w:rPr>
                <w:sz w:val="22"/>
                <w:szCs w:val="22"/>
              </w:rPr>
            </w:pPr>
            <w:r>
              <w:rPr>
                <w:sz w:val="22"/>
                <w:szCs w:val="22"/>
              </w:rPr>
              <w:t>United Way of the Mid-South</w:t>
            </w:r>
          </w:p>
        </w:tc>
      </w:tr>
      <w:tr w:rsidR="000E1900" w:rsidRPr="00EB7D72" w:rsidTr="00CC2D79">
        <w:tc>
          <w:tcPr>
            <w:tcW w:w="1435" w:type="dxa"/>
            <w:gridSpan w:val="2"/>
          </w:tcPr>
          <w:p w:rsidR="000E1900" w:rsidRPr="0030095C" w:rsidRDefault="000E1900" w:rsidP="00CC2D79">
            <w:pPr>
              <w:pStyle w:val="Normal1"/>
              <w:rPr>
                <w:b/>
                <w:sz w:val="22"/>
                <w:szCs w:val="22"/>
              </w:rPr>
            </w:pPr>
          </w:p>
        </w:tc>
        <w:tc>
          <w:tcPr>
            <w:tcW w:w="5964" w:type="dxa"/>
          </w:tcPr>
          <w:p w:rsidR="000E1900" w:rsidRPr="009C7A5A" w:rsidRDefault="000E1900" w:rsidP="00CC2D79">
            <w:pPr>
              <w:ind w:left="72" w:hanging="67"/>
              <w:rPr>
                <w:rFonts w:ascii="Times New Roman" w:hAnsi="Times New Roman" w:cs="Times New Roman"/>
                <w:b/>
                <w:i/>
                <w:sz w:val="22"/>
                <w:szCs w:val="22"/>
              </w:rPr>
            </w:pPr>
            <w:r w:rsidRPr="009C7A5A">
              <w:rPr>
                <w:rFonts w:ascii="Times New Roman" w:hAnsi="Times New Roman" w:cs="Times New Roman"/>
                <w:b/>
                <w:i/>
                <w:sz w:val="22"/>
                <w:szCs w:val="22"/>
              </w:rPr>
              <w:t>Cross Cultural Communication in Professional Practice</w:t>
            </w:r>
          </w:p>
          <w:p w:rsidR="000E1900" w:rsidRPr="009C7A5A" w:rsidRDefault="000E1900" w:rsidP="00CC2D79">
            <w:pPr>
              <w:pStyle w:val="Normal1"/>
              <w:rPr>
                <w:sz w:val="22"/>
                <w:szCs w:val="22"/>
              </w:rPr>
            </w:pPr>
            <w:r w:rsidRPr="009C7A5A">
              <w:rPr>
                <w:sz w:val="22"/>
                <w:szCs w:val="22"/>
              </w:rPr>
              <w:t>The racial and cultural divide in our society appears to be increasing each day. Political correctness, which heretofore provided a veneer of civility in communication, is being abandoned. This transition in our verbal interactions can at best be viewed as cultural insensitivity. At worse, it is simply and undeniably "hate speech" directed towards those who are different and/or those with whom we disagree. Are human service professionals being negatively impacted by this "free speech" phenomenon? Do we now feel permission to speak our innermost thoughts and feelings as we interact with our clients and each other? This workshop will explore the relationship between personal attitudes and beliefs on cross cultural communication. Participants will: 1) Complete a cultural sensitivity self-awareness inventory (developed by the author; 2) Discuss the impact of bias and stereotyping on effective communication and practice outcomes; 3) Learn strategies to enhance communication with diverse demographic groups.</w:t>
            </w:r>
          </w:p>
          <w:p w:rsidR="000E1900" w:rsidRDefault="000E1900" w:rsidP="00CC2D79">
            <w:pPr>
              <w:pStyle w:val="Normal1"/>
              <w:rPr>
                <w:sz w:val="22"/>
                <w:szCs w:val="22"/>
              </w:rPr>
            </w:pPr>
          </w:p>
          <w:p w:rsidR="000E1900" w:rsidRPr="009C7A5A" w:rsidRDefault="000E1900" w:rsidP="00CC2D79">
            <w:pPr>
              <w:pStyle w:val="Normal1"/>
              <w:rPr>
                <w:sz w:val="22"/>
                <w:szCs w:val="22"/>
              </w:rPr>
            </w:pPr>
            <w:r w:rsidRPr="009C7A5A">
              <w:rPr>
                <w:sz w:val="22"/>
                <w:szCs w:val="22"/>
              </w:rPr>
              <w:t>Monitor/Moderator:</w:t>
            </w:r>
          </w:p>
          <w:p w:rsidR="000E1900" w:rsidRPr="0030095C" w:rsidRDefault="000E1900" w:rsidP="00CC2D79">
            <w:pPr>
              <w:pStyle w:val="Normal1"/>
              <w:rPr>
                <w:sz w:val="22"/>
                <w:szCs w:val="22"/>
              </w:rPr>
            </w:pPr>
            <w:r w:rsidRPr="009C7A5A">
              <w:rPr>
                <w:sz w:val="22"/>
                <w:szCs w:val="22"/>
              </w:rPr>
              <w:t>Se</w:t>
            </w:r>
            <w:r w:rsidR="004A36C4">
              <w:rPr>
                <w:sz w:val="22"/>
                <w:szCs w:val="22"/>
              </w:rPr>
              <w:t>ssion Type: DIVERSITY</w:t>
            </w:r>
            <w:r w:rsidRPr="009C7A5A">
              <w:rPr>
                <w:sz w:val="22"/>
                <w:szCs w:val="22"/>
              </w:rPr>
              <w:t xml:space="preserve"> </w:t>
            </w:r>
            <w:r w:rsidRPr="009C7A5A">
              <w:rPr>
                <w:i/>
                <w:sz w:val="22"/>
                <w:szCs w:val="22"/>
              </w:rPr>
              <w:tab/>
            </w:r>
          </w:p>
        </w:tc>
        <w:tc>
          <w:tcPr>
            <w:tcW w:w="1951" w:type="dxa"/>
          </w:tcPr>
          <w:p w:rsidR="000E1900" w:rsidRDefault="000E1900" w:rsidP="00CC2D79">
            <w:pPr>
              <w:pStyle w:val="Normal1"/>
              <w:ind w:left="-18" w:firstLine="18"/>
              <w:rPr>
                <w:sz w:val="22"/>
                <w:szCs w:val="22"/>
              </w:rPr>
            </w:pPr>
            <w:r>
              <w:rPr>
                <w:sz w:val="22"/>
                <w:szCs w:val="22"/>
              </w:rPr>
              <w:t xml:space="preserve">Anita </w:t>
            </w:r>
            <w:proofErr w:type="spellStart"/>
            <w:r>
              <w:rPr>
                <w:sz w:val="22"/>
                <w:szCs w:val="22"/>
              </w:rPr>
              <w:t>Dottes</w:t>
            </w:r>
            <w:proofErr w:type="spellEnd"/>
          </w:p>
          <w:p w:rsidR="000E1900" w:rsidRPr="0030095C" w:rsidRDefault="000E1900" w:rsidP="00CC2D79">
            <w:pPr>
              <w:pStyle w:val="Normal1"/>
              <w:ind w:left="-18" w:firstLine="18"/>
              <w:rPr>
                <w:sz w:val="22"/>
                <w:szCs w:val="22"/>
              </w:rPr>
            </w:pPr>
            <w:proofErr w:type="spellStart"/>
            <w:r w:rsidRPr="00584A0E">
              <w:rPr>
                <w:sz w:val="22"/>
                <w:szCs w:val="22"/>
                <w:shd w:val="clear" w:color="auto" w:fill="FFFFFF"/>
              </w:rPr>
              <w:t>Dottes</w:t>
            </w:r>
            <w:proofErr w:type="spellEnd"/>
            <w:r w:rsidRPr="00584A0E">
              <w:rPr>
                <w:sz w:val="22"/>
                <w:szCs w:val="22"/>
                <w:shd w:val="clear" w:color="auto" w:fill="FFFFFF"/>
              </w:rPr>
              <w:t>' Seminars &amp; Communications</w:t>
            </w:r>
          </w:p>
        </w:tc>
      </w:tr>
      <w:tr w:rsidR="000E1900" w:rsidTr="00CC2D79">
        <w:tc>
          <w:tcPr>
            <w:tcW w:w="1435" w:type="dxa"/>
            <w:gridSpan w:val="2"/>
          </w:tcPr>
          <w:p w:rsidR="000E1900" w:rsidRDefault="000E1900" w:rsidP="00CC2D79">
            <w:pPr>
              <w:pStyle w:val="Normal1"/>
              <w:rPr>
                <w:b/>
                <w:sz w:val="22"/>
                <w:szCs w:val="22"/>
              </w:rPr>
            </w:pPr>
          </w:p>
          <w:p w:rsidR="000E1900" w:rsidRDefault="000E1900" w:rsidP="00CC2D79">
            <w:pPr>
              <w:pStyle w:val="Normal1"/>
              <w:rPr>
                <w:b/>
                <w:sz w:val="22"/>
                <w:szCs w:val="22"/>
              </w:rPr>
            </w:pPr>
          </w:p>
          <w:p w:rsidR="000E1900" w:rsidRPr="0030095C" w:rsidRDefault="000E1900" w:rsidP="00CC2D79">
            <w:pPr>
              <w:pStyle w:val="Normal1"/>
              <w:rPr>
                <w:b/>
                <w:sz w:val="22"/>
                <w:szCs w:val="22"/>
              </w:rPr>
            </w:pPr>
          </w:p>
        </w:tc>
        <w:tc>
          <w:tcPr>
            <w:tcW w:w="5964" w:type="dxa"/>
          </w:tcPr>
          <w:p w:rsidR="000E1900" w:rsidRDefault="000E1900" w:rsidP="00CC2D79">
            <w:pPr>
              <w:pStyle w:val="Normal1"/>
              <w:jc w:val="both"/>
              <w:rPr>
                <w:b/>
                <w:i/>
                <w:sz w:val="22"/>
                <w:szCs w:val="22"/>
              </w:rPr>
            </w:pPr>
          </w:p>
          <w:p w:rsidR="000E1900" w:rsidRDefault="000E1900" w:rsidP="00CC2D79">
            <w:pPr>
              <w:pStyle w:val="Normal1"/>
              <w:jc w:val="both"/>
              <w:rPr>
                <w:b/>
                <w:i/>
                <w:sz w:val="22"/>
                <w:szCs w:val="22"/>
              </w:rPr>
            </w:pPr>
          </w:p>
          <w:p w:rsidR="000E1900" w:rsidRPr="0030095C" w:rsidRDefault="000E1900" w:rsidP="00CC2D79">
            <w:pPr>
              <w:pStyle w:val="Normal1"/>
              <w:rPr>
                <w:sz w:val="22"/>
                <w:szCs w:val="22"/>
              </w:rPr>
            </w:pPr>
            <w:r>
              <w:rPr>
                <w:b/>
                <w:i/>
                <w:sz w:val="22"/>
                <w:szCs w:val="22"/>
              </w:rPr>
              <w:t>BSW/MSW Students:  Applying Theory to Practice with Children</w:t>
            </w:r>
          </w:p>
          <w:p w:rsidR="000E1900" w:rsidRDefault="000E1900" w:rsidP="00CC2D79">
            <w:pPr>
              <w:pStyle w:val="Normal1"/>
              <w:rPr>
                <w:sz w:val="22"/>
                <w:szCs w:val="22"/>
              </w:rPr>
            </w:pPr>
            <w:r w:rsidRPr="009C7A5A">
              <w:rPr>
                <w:sz w:val="22"/>
                <w:szCs w:val="22"/>
              </w:rPr>
              <w:t xml:space="preserve">The purpose of this student-focused presentation is to empower students to appreciate theoretical frameworks that apply to child and teen centered practices. Often times students report not really understanding theory and definitely not understanding the ways to apply theory to practice. This presentation is student-friendly and actually makes learning how to apply theory to </w:t>
            </w:r>
            <w:r w:rsidRPr="009C7A5A">
              <w:rPr>
                <w:sz w:val="22"/>
                <w:szCs w:val="22"/>
              </w:rPr>
              <w:lastRenderedPageBreak/>
              <w:t xml:space="preserve">practice exciting and fun. Students will definitely enjoy this presentation while at the same time learning Maslow, Erikson, P.I.E, </w:t>
            </w:r>
            <w:proofErr w:type="spellStart"/>
            <w:r w:rsidRPr="009C7A5A">
              <w:rPr>
                <w:sz w:val="22"/>
                <w:szCs w:val="22"/>
              </w:rPr>
              <w:t>Kubler</w:t>
            </w:r>
            <w:proofErr w:type="spellEnd"/>
            <w:r w:rsidRPr="009C7A5A">
              <w:rPr>
                <w:sz w:val="22"/>
                <w:szCs w:val="22"/>
              </w:rPr>
              <w:t>-Ross, Piaget, Systems, and Strength-based</w:t>
            </w:r>
            <w:r>
              <w:rPr>
                <w:rFonts w:ascii="Arial" w:hAnsi="Arial" w:cs="Arial"/>
                <w:sz w:val="20"/>
                <w:szCs w:val="20"/>
              </w:rPr>
              <w:t>.</w:t>
            </w:r>
          </w:p>
          <w:p w:rsidR="000E1900" w:rsidRDefault="000E1900" w:rsidP="00CC2D79">
            <w:pPr>
              <w:pStyle w:val="Normal1"/>
              <w:rPr>
                <w:sz w:val="22"/>
                <w:szCs w:val="22"/>
              </w:rPr>
            </w:pPr>
          </w:p>
          <w:p w:rsidR="000E1900" w:rsidRPr="0030095C" w:rsidRDefault="000E1900" w:rsidP="00CC2D79">
            <w:pPr>
              <w:pStyle w:val="Normal1"/>
              <w:rPr>
                <w:sz w:val="22"/>
                <w:szCs w:val="22"/>
              </w:rPr>
            </w:pPr>
            <w:r w:rsidRPr="0030095C">
              <w:rPr>
                <w:sz w:val="22"/>
                <w:szCs w:val="22"/>
              </w:rPr>
              <w:t>Monitor/Moderator:</w:t>
            </w:r>
          </w:p>
          <w:p w:rsidR="000E1900" w:rsidRPr="0030095C" w:rsidRDefault="004A36C4" w:rsidP="00CC2D79">
            <w:pPr>
              <w:pStyle w:val="Normal1"/>
              <w:rPr>
                <w:sz w:val="22"/>
                <w:szCs w:val="22"/>
              </w:rPr>
            </w:pPr>
            <w:r>
              <w:rPr>
                <w:sz w:val="22"/>
                <w:szCs w:val="22"/>
              </w:rPr>
              <w:t>Session Type: CHILD WELFARE/SOCIAL WORK PRACTICE</w:t>
            </w:r>
          </w:p>
        </w:tc>
        <w:tc>
          <w:tcPr>
            <w:tcW w:w="1951" w:type="dxa"/>
          </w:tcPr>
          <w:p w:rsidR="000E1900" w:rsidRDefault="000E1900" w:rsidP="00CC2D79">
            <w:pPr>
              <w:pStyle w:val="Normal1"/>
              <w:ind w:left="-18" w:firstLine="18"/>
              <w:rPr>
                <w:sz w:val="22"/>
                <w:szCs w:val="22"/>
              </w:rPr>
            </w:pPr>
          </w:p>
          <w:p w:rsidR="000E1900" w:rsidRDefault="000E1900" w:rsidP="00CC2D79">
            <w:pPr>
              <w:pStyle w:val="Normal1"/>
              <w:ind w:left="-18" w:firstLine="18"/>
              <w:rPr>
                <w:sz w:val="22"/>
                <w:szCs w:val="22"/>
              </w:rPr>
            </w:pPr>
          </w:p>
          <w:p w:rsidR="000E1900" w:rsidRDefault="000E1900" w:rsidP="00CC2D79">
            <w:pPr>
              <w:pStyle w:val="Normal1"/>
              <w:ind w:left="-18" w:firstLine="18"/>
              <w:rPr>
                <w:sz w:val="22"/>
                <w:szCs w:val="22"/>
              </w:rPr>
            </w:pPr>
            <w:r>
              <w:rPr>
                <w:sz w:val="22"/>
                <w:szCs w:val="22"/>
              </w:rPr>
              <w:t xml:space="preserve">Marion </w:t>
            </w:r>
            <w:proofErr w:type="spellStart"/>
            <w:r>
              <w:rPr>
                <w:sz w:val="22"/>
                <w:szCs w:val="22"/>
              </w:rPr>
              <w:t>Swindell</w:t>
            </w:r>
            <w:proofErr w:type="spellEnd"/>
            <w:r>
              <w:rPr>
                <w:sz w:val="22"/>
                <w:szCs w:val="22"/>
              </w:rPr>
              <w:t>,</w:t>
            </w:r>
          </w:p>
          <w:p w:rsidR="000E1900" w:rsidRPr="0030095C" w:rsidRDefault="000E1900" w:rsidP="00CC2D79">
            <w:pPr>
              <w:pStyle w:val="Normal1"/>
              <w:ind w:left="-18" w:firstLine="18"/>
              <w:rPr>
                <w:sz w:val="22"/>
                <w:szCs w:val="22"/>
              </w:rPr>
            </w:pPr>
            <w:r>
              <w:rPr>
                <w:sz w:val="22"/>
                <w:szCs w:val="22"/>
              </w:rPr>
              <w:t>MSU-Meridian</w:t>
            </w:r>
          </w:p>
        </w:tc>
      </w:tr>
    </w:tbl>
    <w:p w:rsidR="000E1900" w:rsidRPr="00E87E6C" w:rsidRDefault="000E1900" w:rsidP="000E1900">
      <w:pPr>
        <w:pStyle w:val="Normal1"/>
        <w:jc w:val="center"/>
        <w:rPr>
          <w:b/>
          <w:i/>
        </w:rPr>
      </w:pPr>
    </w:p>
    <w:p w:rsidR="000E1900" w:rsidRDefault="000E1900" w:rsidP="000E1900">
      <w:pPr>
        <w:pStyle w:val="Normal1"/>
        <w:jc w:val="center"/>
        <w:rPr>
          <w:b/>
        </w:rPr>
      </w:pPr>
    </w:p>
    <w:p w:rsidR="000E1900" w:rsidRDefault="000E1900" w:rsidP="000E1900">
      <w:pPr>
        <w:pStyle w:val="Normal1"/>
        <w:jc w:val="center"/>
        <w:rPr>
          <w:b/>
        </w:rPr>
      </w:pPr>
      <w:r>
        <w:rPr>
          <w:b/>
        </w:rPr>
        <w:t>Friday, February 9, 2019</w:t>
      </w:r>
    </w:p>
    <w:p w:rsidR="000E1900" w:rsidRDefault="000E1900" w:rsidP="000E1900">
      <w:pPr>
        <w:pStyle w:val="Normal1"/>
        <w:jc w:val="center"/>
        <w:rPr>
          <w:b/>
        </w:rPr>
      </w:pPr>
    </w:p>
    <w:p w:rsidR="000E1900" w:rsidRPr="00A57197" w:rsidRDefault="000E1900" w:rsidP="000E1900">
      <w:pPr>
        <w:pStyle w:val="Normal1"/>
        <w:rPr>
          <w:b/>
        </w:rPr>
      </w:pPr>
      <w:r>
        <w:rPr>
          <w:b/>
        </w:rPr>
        <w:t xml:space="preserve">                    3:10 p.m. – 4:10 p.m.</w:t>
      </w:r>
      <w:r>
        <w:rPr>
          <w:b/>
        </w:rPr>
        <w:tab/>
      </w:r>
      <w:r>
        <w:rPr>
          <w:b/>
        </w:rPr>
        <w:tab/>
      </w:r>
      <w:r>
        <w:rPr>
          <w:b/>
        </w:rPr>
        <w:tab/>
      </w:r>
      <w:r>
        <w:rPr>
          <w:b/>
        </w:rPr>
        <w:tab/>
        <w:t xml:space="preserve"> BREAK</w:t>
      </w:r>
    </w:p>
    <w:p w:rsidR="000E1900" w:rsidRDefault="000E1900" w:rsidP="000E1900">
      <w:pPr>
        <w:pStyle w:val="Normal1"/>
        <w:ind w:left="1440" w:hanging="1440"/>
        <w:rPr>
          <w:b/>
          <w:sz w:val="28"/>
          <w:szCs w:val="28"/>
        </w:rPr>
      </w:pPr>
    </w:p>
    <w:p w:rsidR="000E1900" w:rsidRPr="00714017" w:rsidRDefault="000E1900" w:rsidP="000E1900">
      <w:pPr>
        <w:pStyle w:val="Normal1"/>
        <w:ind w:left="1440" w:hanging="1440"/>
        <w:rPr>
          <w:b/>
          <w:sz w:val="28"/>
          <w:szCs w:val="28"/>
        </w:rPr>
      </w:pPr>
      <w:r>
        <w:rPr>
          <w:b/>
          <w:sz w:val="28"/>
          <w:szCs w:val="28"/>
        </w:rPr>
        <w:t>3:10 p.m. – 4:10 p</w:t>
      </w:r>
      <w:r w:rsidRPr="008D046D">
        <w:rPr>
          <w:b/>
          <w:sz w:val="28"/>
          <w:szCs w:val="28"/>
        </w:rPr>
        <w:t xml:space="preserve">.m.  </w:t>
      </w:r>
      <w:r w:rsidRPr="008D046D">
        <w:rPr>
          <w:sz w:val="28"/>
          <w:szCs w:val="28"/>
        </w:rPr>
        <w:tab/>
      </w:r>
      <w:r w:rsidRPr="008D046D">
        <w:rPr>
          <w:sz w:val="28"/>
          <w:szCs w:val="28"/>
        </w:rPr>
        <w:tab/>
      </w:r>
      <w:r w:rsidRPr="008D046D">
        <w:rPr>
          <w:sz w:val="28"/>
          <w:szCs w:val="28"/>
        </w:rPr>
        <w:tab/>
        <w:t xml:space="preserve"> </w:t>
      </w:r>
      <w:r w:rsidRPr="008D046D">
        <w:rPr>
          <w:sz w:val="28"/>
          <w:szCs w:val="28"/>
        </w:rPr>
        <w:tab/>
      </w:r>
      <w:r w:rsidRPr="008D046D">
        <w:rPr>
          <w:b/>
          <w:sz w:val="28"/>
          <w:szCs w:val="28"/>
        </w:rPr>
        <w:t>CONCURRENT SESSIONS</w:t>
      </w:r>
    </w:p>
    <w:tbl>
      <w:tblPr>
        <w:tblW w:w="0" w:type="auto"/>
        <w:tblLook w:val="04A0" w:firstRow="1" w:lastRow="0" w:firstColumn="1" w:lastColumn="0" w:noHBand="0" w:noVBand="1"/>
      </w:tblPr>
      <w:tblGrid>
        <w:gridCol w:w="1173"/>
        <w:gridCol w:w="6133"/>
        <w:gridCol w:w="2054"/>
      </w:tblGrid>
      <w:tr w:rsidR="000E1900" w:rsidTr="00CC2D79">
        <w:tc>
          <w:tcPr>
            <w:tcW w:w="1188" w:type="dxa"/>
            <w:shd w:val="clear" w:color="auto" w:fill="ED7D31" w:themeFill="accent2"/>
          </w:tcPr>
          <w:p w:rsidR="000E1900" w:rsidRDefault="000E1900" w:rsidP="00CC2D79">
            <w:pPr>
              <w:pStyle w:val="Normal1"/>
              <w:jc w:val="center"/>
            </w:pPr>
            <w:r>
              <w:t>Room</w:t>
            </w:r>
          </w:p>
        </w:tc>
        <w:tc>
          <w:tcPr>
            <w:tcW w:w="6300" w:type="dxa"/>
            <w:shd w:val="clear" w:color="auto" w:fill="ED7D31" w:themeFill="accent2"/>
          </w:tcPr>
          <w:p w:rsidR="000E1900" w:rsidRDefault="000E1900" w:rsidP="00CC2D79">
            <w:pPr>
              <w:pStyle w:val="Normal1"/>
              <w:jc w:val="center"/>
            </w:pPr>
            <w:r>
              <w:t>Session Title &amp; Abstract</w:t>
            </w:r>
          </w:p>
        </w:tc>
        <w:tc>
          <w:tcPr>
            <w:tcW w:w="2088" w:type="dxa"/>
            <w:shd w:val="clear" w:color="auto" w:fill="ED7D31" w:themeFill="accent2"/>
          </w:tcPr>
          <w:p w:rsidR="000E1900" w:rsidRDefault="000E1900" w:rsidP="00CC2D79">
            <w:pPr>
              <w:pStyle w:val="Normal1"/>
              <w:jc w:val="center"/>
            </w:pPr>
            <w:r>
              <w:t>Presenter</w:t>
            </w:r>
          </w:p>
        </w:tc>
      </w:tr>
      <w:tr w:rsidR="000E1900" w:rsidRPr="00EB7D72" w:rsidTr="00CC2D79">
        <w:trPr>
          <w:trHeight w:val="2618"/>
        </w:trPr>
        <w:tc>
          <w:tcPr>
            <w:tcW w:w="1188" w:type="dxa"/>
          </w:tcPr>
          <w:p w:rsidR="000E1900" w:rsidRPr="0030095C" w:rsidRDefault="000E1900" w:rsidP="00CC2D79">
            <w:pPr>
              <w:pStyle w:val="Normal1"/>
              <w:rPr>
                <w:b/>
              </w:rPr>
            </w:pPr>
          </w:p>
        </w:tc>
        <w:tc>
          <w:tcPr>
            <w:tcW w:w="6300" w:type="dxa"/>
          </w:tcPr>
          <w:p w:rsidR="000E1900" w:rsidRPr="009C7A5A" w:rsidRDefault="000E1900" w:rsidP="00CC2D79">
            <w:pPr>
              <w:pStyle w:val="Normal1"/>
              <w:rPr>
                <w:rFonts w:eastAsia="Adobe Fan Heiti Std B"/>
                <w:b/>
                <w:i/>
                <w:sz w:val="22"/>
                <w:szCs w:val="22"/>
              </w:rPr>
            </w:pPr>
            <w:r w:rsidRPr="009C7A5A">
              <w:rPr>
                <w:rFonts w:eastAsia="Adobe Fan Heiti Std B"/>
                <w:b/>
                <w:i/>
                <w:sz w:val="22"/>
                <w:szCs w:val="22"/>
              </w:rPr>
              <w:t>Working with Peer Mentors to Support Family Reunification</w:t>
            </w:r>
          </w:p>
          <w:p w:rsidR="000E1900" w:rsidRDefault="000E1900" w:rsidP="00CC2D79">
            <w:pPr>
              <w:pStyle w:val="Normal1"/>
              <w:rPr>
                <w:rFonts w:eastAsia="Adobe Fan Heiti Std B"/>
                <w:sz w:val="22"/>
                <w:szCs w:val="22"/>
              </w:rPr>
            </w:pPr>
            <w:r w:rsidRPr="009C7A5A">
              <w:rPr>
                <w:rFonts w:eastAsia="Adobe Fan Heiti Std B"/>
                <w:sz w:val="22"/>
                <w:szCs w:val="22"/>
              </w:rPr>
              <w:t>Interventions based on peer support are gaining prominence in child protection. Such models may involve dyads of parents in “mentor” relationships, in which a parent who has successfully navigated a complex system shares the experience with a parent newly entering the system. Intervention goals include parent engagement in reunification case plans and reduction of social isolation and stigma. Encouraging peer support is part of an overall movement to engage natural helpers in child protection. This workshop will review findings from an exploratory study examining the following questions. (1) What are parent and key informant experiences with the Parent Partner program? (2) What are Parent Partners’ perspectives on their work with birth parents? (3) How do rates of reunification compare for families utilizing Parent Partner services compared to families not served? Lessons learned about peer mentor selection, training, supervision, support, and organizational climate will be included.</w:t>
            </w:r>
          </w:p>
          <w:p w:rsidR="000E1900" w:rsidRPr="009C7A5A" w:rsidRDefault="000E1900" w:rsidP="00CC2D79">
            <w:pPr>
              <w:pStyle w:val="Normal1"/>
              <w:rPr>
                <w:rFonts w:eastAsia="Adobe Fan Heiti Std B"/>
                <w:sz w:val="22"/>
                <w:szCs w:val="22"/>
              </w:rPr>
            </w:pPr>
          </w:p>
          <w:p w:rsidR="000E1900" w:rsidRPr="00343BA6" w:rsidRDefault="000E1900" w:rsidP="00CC2D79">
            <w:pPr>
              <w:pStyle w:val="Normal1"/>
              <w:rPr>
                <w:sz w:val="22"/>
                <w:szCs w:val="22"/>
              </w:rPr>
            </w:pPr>
            <w:r w:rsidRPr="00343BA6">
              <w:rPr>
                <w:sz w:val="22"/>
                <w:szCs w:val="22"/>
              </w:rPr>
              <w:t>Monitor/Moderator:</w:t>
            </w:r>
          </w:p>
          <w:p w:rsidR="000E1900" w:rsidRDefault="000E1900" w:rsidP="00CC2D79">
            <w:pPr>
              <w:pStyle w:val="Normal1"/>
              <w:rPr>
                <w:sz w:val="22"/>
                <w:szCs w:val="22"/>
              </w:rPr>
            </w:pPr>
            <w:r w:rsidRPr="00343BA6">
              <w:rPr>
                <w:sz w:val="22"/>
                <w:szCs w:val="22"/>
              </w:rPr>
              <w:t>Session Type: CHILD WELFARE</w:t>
            </w:r>
          </w:p>
          <w:p w:rsidR="000E1900" w:rsidRPr="00343BA6" w:rsidRDefault="000E1900" w:rsidP="00CC2D79">
            <w:pPr>
              <w:pStyle w:val="Normal1"/>
              <w:rPr>
                <w:sz w:val="22"/>
                <w:szCs w:val="22"/>
              </w:rPr>
            </w:pPr>
          </w:p>
        </w:tc>
        <w:tc>
          <w:tcPr>
            <w:tcW w:w="2088" w:type="dxa"/>
          </w:tcPr>
          <w:p w:rsidR="000E1900" w:rsidRPr="00A57197" w:rsidRDefault="000E1900" w:rsidP="00CC2D79">
            <w:pPr>
              <w:pStyle w:val="Normal1"/>
              <w:rPr>
                <w:sz w:val="22"/>
                <w:szCs w:val="22"/>
              </w:rPr>
            </w:pPr>
            <w:r>
              <w:rPr>
                <w:sz w:val="22"/>
                <w:szCs w:val="22"/>
              </w:rPr>
              <w:t xml:space="preserve">Jill </w:t>
            </w:r>
            <w:proofErr w:type="spellStart"/>
            <w:r>
              <w:rPr>
                <w:sz w:val="22"/>
                <w:szCs w:val="22"/>
              </w:rPr>
              <w:t>Duerr</w:t>
            </w:r>
            <w:proofErr w:type="spellEnd"/>
            <w:r>
              <w:rPr>
                <w:sz w:val="22"/>
                <w:szCs w:val="22"/>
              </w:rPr>
              <w:t xml:space="preserve"> </w:t>
            </w:r>
            <w:proofErr w:type="spellStart"/>
            <w:r>
              <w:rPr>
                <w:sz w:val="22"/>
                <w:szCs w:val="22"/>
              </w:rPr>
              <w:t>Berrick</w:t>
            </w:r>
            <w:proofErr w:type="spellEnd"/>
            <w:r>
              <w:rPr>
                <w:sz w:val="22"/>
                <w:szCs w:val="22"/>
              </w:rPr>
              <w:t>, UC Berkeley</w:t>
            </w:r>
          </w:p>
        </w:tc>
      </w:tr>
      <w:tr w:rsidR="000E1900" w:rsidRPr="00EB7D72" w:rsidTr="00CC2D79">
        <w:tc>
          <w:tcPr>
            <w:tcW w:w="1188" w:type="dxa"/>
          </w:tcPr>
          <w:p w:rsidR="000E1900" w:rsidRPr="0030095C" w:rsidRDefault="000E1900" w:rsidP="00CC2D79">
            <w:pPr>
              <w:pStyle w:val="Normal1"/>
              <w:rPr>
                <w:b/>
              </w:rPr>
            </w:pPr>
          </w:p>
        </w:tc>
        <w:tc>
          <w:tcPr>
            <w:tcW w:w="6300" w:type="dxa"/>
          </w:tcPr>
          <w:p w:rsidR="000E1900" w:rsidRPr="00D40EAF" w:rsidRDefault="000E1900" w:rsidP="00CC2D79">
            <w:pPr>
              <w:pStyle w:val="Normal1"/>
              <w:rPr>
                <w:sz w:val="22"/>
                <w:szCs w:val="22"/>
              </w:rPr>
            </w:pPr>
            <w:r w:rsidRPr="00D40EAF">
              <w:rPr>
                <w:b/>
                <w:i/>
                <w:sz w:val="22"/>
                <w:szCs w:val="22"/>
              </w:rPr>
              <w:t>Determining Different Subgroups Among Foster Youth Transitioning to Adulthood:  Outcomes at Age 21</w:t>
            </w:r>
          </w:p>
          <w:p w:rsidR="000E1900" w:rsidRPr="00D40EAF" w:rsidRDefault="000E1900" w:rsidP="00CC2D79">
            <w:pPr>
              <w:pStyle w:val="Normal1"/>
              <w:rPr>
                <w:sz w:val="22"/>
                <w:szCs w:val="22"/>
              </w:rPr>
            </w:pPr>
            <w:r w:rsidRPr="00D40EAF">
              <w:rPr>
                <w:sz w:val="22"/>
                <w:szCs w:val="22"/>
              </w:rPr>
              <w:t>Foster youth transitioning to adulthood and independent living are not a monolithic cluster of similar individuals with uniform characteristics and outcomes. This study used a latent class analysis to classify subgroups in a national sample of 21-years-old from the National Youth in Transition Database (NYTD). Findings highlight the need to design and implement different policies and approaches for working with this population.</w:t>
            </w:r>
          </w:p>
          <w:p w:rsidR="000E1900" w:rsidRPr="00D40EAF" w:rsidRDefault="000E1900" w:rsidP="00CC2D79">
            <w:pPr>
              <w:pStyle w:val="Normal1"/>
              <w:rPr>
                <w:sz w:val="22"/>
                <w:szCs w:val="22"/>
              </w:rPr>
            </w:pPr>
          </w:p>
          <w:p w:rsidR="000E1900" w:rsidRPr="00D40EAF" w:rsidRDefault="000E1900" w:rsidP="00CC2D79">
            <w:pPr>
              <w:pStyle w:val="Normal1"/>
              <w:rPr>
                <w:sz w:val="22"/>
                <w:szCs w:val="22"/>
              </w:rPr>
            </w:pPr>
            <w:r w:rsidRPr="00D40EAF">
              <w:rPr>
                <w:sz w:val="22"/>
                <w:szCs w:val="22"/>
              </w:rPr>
              <w:t>Monitor/Moderator:</w:t>
            </w:r>
          </w:p>
          <w:p w:rsidR="000E1900" w:rsidRPr="00343BA6" w:rsidRDefault="000E1900" w:rsidP="00CC2D79">
            <w:pPr>
              <w:pStyle w:val="Normal1"/>
              <w:rPr>
                <w:b/>
                <w:sz w:val="22"/>
                <w:szCs w:val="22"/>
              </w:rPr>
            </w:pPr>
            <w:r w:rsidRPr="00D40EAF">
              <w:rPr>
                <w:sz w:val="22"/>
                <w:szCs w:val="22"/>
              </w:rPr>
              <w:t>Session Type: CHILD WELFARE</w:t>
            </w:r>
            <w:r w:rsidRPr="00D40EAF">
              <w:rPr>
                <w:b/>
                <w:sz w:val="22"/>
                <w:szCs w:val="22"/>
              </w:rPr>
              <w:tab/>
            </w:r>
          </w:p>
        </w:tc>
        <w:tc>
          <w:tcPr>
            <w:tcW w:w="2088" w:type="dxa"/>
          </w:tcPr>
          <w:p w:rsidR="000E1900" w:rsidRDefault="000E1900" w:rsidP="00CC2D79">
            <w:pPr>
              <w:pStyle w:val="Normal1"/>
              <w:ind w:left="-18" w:firstLine="18"/>
              <w:rPr>
                <w:sz w:val="22"/>
                <w:szCs w:val="22"/>
              </w:rPr>
            </w:pPr>
            <w:r>
              <w:rPr>
                <w:sz w:val="22"/>
                <w:szCs w:val="22"/>
              </w:rPr>
              <w:t>Pedro Hernandez,</w:t>
            </w:r>
          </w:p>
          <w:p w:rsidR="000E1900" w:rsidRPr="00A57197" w:rsidRDefault="000E1900" w:rsidP="00CC2D79">
            <w:pPr>
              <w:pStyle w:val="Normal1"/>
              <w:ind w:left="-18" w:firstLine="18"/>
              <w:rPr>
                <w:sz w:val="22"/>
                <w:szCs w:val="22"/>
              </w:rPr>
            </w:pPr>
            <w:r>
              <w:rPr>
                <w:sz w:val="22"/>
                <w:szCs w:val="22"/>
              </w:rPr>
              <w:t>Jackson State University</w:t>
            </w:r>
          </w:p>
        </w:tc>
      </w:tr>
    </w:tbl>
    <w:p w:rsidR="000E1900" w:rsidRDefault="000E1900" w:rsidP="000E1900">
      <w:pPr>
        <w:pStyle w:val="Normal1"/>
      </w:pPr>
    </w:p>
    <w:p w:rsidR="000E1900" w:rsidRDefault="000E1900" w:rsidP="000E1900">
      <w:pPr>
        <w:pStyle w:val="Normal1"/>
      </w:pPr>
    </w:p>
    <w:p w:rsidR="000E1900" w:rsidRPr="00C10454" w:rsidRDefault="000E1900" w:rsidP="000E1900">
      <w:pPr>
        <w:pStyle w:val="Normal1"/>
        <w:rPr>
          <w:b/>
        </w:rPr>
      </w:pPr>
    </w:p>
    <w:p w:rsidR="000E1900" w:rsidRPr="00714017" w:rsidRDefault="000E1900" w:rsidP="000E1900">
      <w:pPr>
        <w:pStyle w:val="Normal1"/>
        <w:rPr>
          <w:b/>
          <w:i/>
        </w:rPr>
      </w:pPr>
      <w:r>
        <w:rPr>
          <w:b/>
        </w:rPr>
        <w:t xml:space="preserve">    </w:t>
      </w:r>
      <w:r>
        <w:rPr>
          <w:b/>
          <w:sz w:val="28"/>
          <w:szCs w:val="28"/>
        </w:rPr>
        <w:t>3:10 p.m. – 4:10 p</w:t>
      </w:r>
      <w:r w:rsidRPr="008D046D">
        <w:rPr>
          <w:b/>
          <w:sz w:val="28"/>
          <w:szCs w:val="28"/>
        </w:rPr>
        <w:t xml:space="preserve">.m.  </w:t>
      </w:r>
      <w:r w:rsidRPr="008D046D">
        <w:rPr>
          <w:sz w:val="28"/>
          <w:szCs w:val="28"/>
        </w:rPr>
        <w:tab/>
      </w:r>
      <w:r w:rsidRPr="008D046D">
        <w:rPr>
          <w:sz w:val="28"/>
          <w:szCs w:val="28"/>
        </w:rPr>
        <w:tab/>
      </w:r>
      <w:r w:rsidRPr="008D046D">
        <w:rPr>
          <w:sz w:val="28"/>
          <w:szCs w:val="28"/>
        </w:rPr>
        <w:tab/>
        <w:t xml:space="preserve"> </w:t>
      </w:r>
      <w:r w:rsidRPr="008D046D">
        <w:rPr>
          <w:sz w:val="28"/>
          <w:szCs w:val="28"/>
        </w:rPr>
        <w:tab/>
      </w:r>
      <w:r w:rsidRPr="008D046D">
        <w:rPr>
          <w:b/>
          <w:sz w:val="28"/>
          <w:szCs w:val="28"/>
        </w:rPr>
        <w:t>CONCURRENT SESSIONS</w:t>
      </w:r>
    </w:p>
    <w:tbl>
      <w:tblPr>
        <w:tblW w:w="0" w:type="auto"/>
        <w:tblLook w:val="04A0" w:firstRow="1" w:lastRow="0" w:firstColumn="1" w:lastColumn="0" w:noHBand="0" w:noVBand="1"/>
      </w:tblPr>
      <w:tblGrid>
        <w:gridCol w:w="1346"/>
        <w:gridCol w:w="5962"/>
        <w:gridCol w:w="2052"/>
      </w:tblGrid>
      <w:tr w:rsidR="000E1900" w:rsidTr="00CC2D79">
        <w:tc>
          <w:tcPr>
            <w:tcW w:w="1368" w:type="dxa"/>
            <w:shd w:val="clear" w:color="auto" w:fill="ED7D31" w:themeFill="accent2"/>
          </w:tcPr>
          <w:p w:rsidR="000E1900" w:rsidRDefault="000E1900" w:rsidP="00CC2D79">
            <w:pPr>
              <w:pStyle w:val="Normal1"/>
              <w:jc w:val="center"/>
            </w:pPr>
            <w:r>
              <w:t>Room</w:t>
            </w:r>
          </w:p>
        </w:tc>
        <w:tc>
          <w:tcPr>
            <w:tcW w:w="6120" w:type="dxa"/>
            <w:shd w:val="clear" w:color="auto" w:fill="ED7D31" w:themeFill="accent2"/>
          </w:tcPr>
          <w:p w:rsidR="000E1900" w:rsidRDefault="000E1900" w:rsidP="00CC2D79">
            <w:pPr>
              <w:pStyle w:val="Normal1"/>
              <w:jc w:val="center"/>
            </w:pPr>
            <w:r>
              <w:t>Session Title &amp; Abstract</w:t>
            </w:r>
          </w:p>
        </w:tc>
        <w:tc>
          <w:tcPr>
            <w:tcW w:w="2088" w:type="dxa"/>
            <w:shd w:val="clear" w:color="auto" w:fill="ED7D31" w:themeFill="accent2"/>
          </w:tcPr>
          <w:p w:rsidR="000E1900" w:rsidRDefault="000E1900" w:rsidP="00CC2D79">
            <w:pPr>
              <w:pStyle w:val="Normal1"/>
              <w:jc w:val="center"/>
            </w:pPr>
            <w:r>
              <w:t>Presenter</w:t>
            </w:r>
          </w:p>
        </w:tc>
      </w:tr>
      <w:tr w:rsidR="000E1900" w:rsidRPr="00EB7D72" w:rsidTr="00CC2D79">
        <w:trPr>
          <w:trHeight w:val="2618"/>
        </w:trPr>
        <w:tc>
          <w:tcPr>
            <w:tcW w:w="1368" w:type="dxa"/>
          </w:tcPr>
          <w:p w:rsidR="000E1900" w:rsidRPr="0030095C" w:rsidRDefault="000E1900" w:rsidP="00CC2D79">
            <w:pPr>
              <w:pStyle w:val="Normal1"/>
              <w:rPr>
                <w:b/>
                <w:sz w:val="22"/>
                <w:szCs w:val="22"/>
              </w:rPr>
            </w:pPr>
          </w:p>
        </w:tc>
        <w:tc>
          <w:tcPr>
            <w:tcW w:w="6120" w:type="dxa"/>
          </w:tcPr>
          <w:p w:rsidR="000E1900" w:rsidRPr="00D40EAF" w:rsidRDefault="000E1900" w:rsidP="00CC2D79">
            <w:pPr>
              <w:pStyle w:val="Normal1"/>
              <w:rPr>
                <w:b/>
                <w:i/>
                <w:sz w:val="22"/>
                <w:szCs w:val="22"/>
              </w:rPr>
            </w:pPr>
            <w:r w:rsidRPr="00D40EAF">
              <w:rPr>
                <w:b/>
                <w:i/>
                <w:sz w:val="22"/>
                <w:szCs w:val="22"/>
              </w:rPr>
              <w:t>Trauma Informed Response to Public Policy for Human Trafficking</w:t>
            </w:r>
          </w:p>
          <w:p w:rsidR="000E1900" w:rsidRPr="00D40EAF" w:rsidRDefault="000E1900" w:rsidP="00CC2D79">
            <w:pPr>
              <w:pStyle w:val="Normal1"/>
              <w:rPr>
                <w:sz w:val="22"/>
                <w:szCs w:val="22"/>
              </w:rPr>
            </w:pPr>
            <w:r w:rsidRPr="00D40EAF">
              <w:rPr>
                <w:sz w:val="22"/>
                <w:szCs w:val="22"/>
              </w:rPr>
              <w:t>Public Policy drives policy and practice for all professional disciplines. As the foundation upon which societal decisions are made it is essential that the effects of trauma on victims of human trafficking inform those decisions. The trauma realized by victims of human trafficking effects every aspect of their being. It effects them medically, physiologically, physically, spiritually, it effects their ability to make decisions, maintain healthy relationships, hold down a job, raise children … in short their trauma literally impacts every area of their lives. Because this trauma effects every area of their lives the support and resources needed to aid in their recovery must be trauma informed and victims focused. We must take the time to evaluate the problem accurately and create comprehensive and collaborative solutions that implement trauma informed victim focused best practices in every industry and agency. When this happens laws and policies will work together to create effective solutions for the victims of human trafficking.</w:t>
            </w:r>
          </w:p>
          <w:p w:rsidR="000E1900" w:rsidRPr="00D40EAF" w:rsidRDefault="000E1900" w:rsidP="00CC2D79">
            <w:pPr>
              <w:pStyle w:val="Normal1"/>
              <w:rPr>
                <w:sz w:val="22"/>
                <w:szCs w:val="22"/>
              </w:rPr>
            </w:pPr>
          </w:p>
          <w:p w:rsidR="000E1900" w:rsidRPr="0030095C" w:rsidRDefault="000E1900" w:rsidP="00CC2D79">
            <w:pPr>
              <w:pStyle w:val="Normal1"/>
              <w:rPr>
                <w:sz w:val="22"/>
                <w:szCs w:val="22"/>
              </w:rPr>
            </w:pPr>
            <w:r w:rsidRPr="0030095C">
              <w:rPr>
                <w:sz w:val="22"/>
                <w:szCs w:val="22"/>
              </w:rPr>
              <w:t>Monitor/Moderator:</w:t>
            </w:r>
          </w:p>
          <w:p w:rsidR="000E1900" w:rsidRPr="0030095C" w:rsidRDefault="000E1900" w:rsidP="00CC2D79">
            <w:pPr>
              <w:pStyle w:val="Normal1"/>
              <w:rPr>
                <w:sz w:val="22"/>
                <w:szCs w:val="22"/>
              </w:rPr>
            </w:pPr>
            <w:r w:rsidRPr="0030095C">
              <w:rPr>
                <w:sz w:val="22"/>
                <w:szCs w:val="22"/>
              </w:rPr>
              <w:t>Session Type: CHILD WELFARE</w:t>
            </w:r>
          </w:p>
        </w:tc>
        <w:tc>
          <w:tcPr>
            <w:tcW w:w="2088" w:type="dxa"/>
          </w:tcPr>
          <w:p w:rsidR="000E1900" w:rsidRPr="0030095C" w:rsidRDefault="000E1900" w:rsidP="00CC2D79">
            <w:pPr>
              <w:pStyle w:val="Normal1"/>
              <w:rPr>
                <w:sz w:val="22"/>
                <w:szCs w:val="22"/>
              </w:rPr>
            </w:pPr>
            <w:r>
              <w:rPr>
                <w:sz w:val="22"/>
                <w:szCs w:val="22"/>
              </w:rPr>
              <w:t xml:space="preserve">Chris Lim and </w:t>
            </w:r>
            <w:proofErr w:type="spellStart"/>
            <w:r>
              <w:rPr>
                <w:sz w:val="22"/>
                <w:szCs w:val="22"/>
              </w:rPr>
              <w:t>Jovonda</w:t>
            </w:r>
            <w:proofErr w:type="spellEnd"/>
            <w:r>
              <w:rPr>
                <w:sz w:val="22"/>
                <w:szCs w:val="22"/>
              </w:rPr>
              <w:t xml:space="preserve"> Williams, University of Alabama</w:t>
            </w:r>
          </w:p>
        </w:tc>
      </w:tr>
      <w:tr w:rsidR="000E1900" w:rsidRPr="00EB7D72" w:rsidTr="00CC2D79">
        <w:tc>
          <w:tcPr>
            <w:tcW w:w="1368" w:type="dxa"/>
          </w:tcPr>
          <w:p w:rsidR="000E1900" w:rsidRDefault="000E1900" w:rsidP="00CC2D79">
            <w:pPr>
              <w:pStyle w:val="Normal1"/>
              <w:rPr>
                <w:b/>
                <w:sz w:val="22"/>
                <w:szCs w:val="22"/>
              </w:rPr>
            </w:pPr>
          </w:p>
          <w:p w:rsidR="000E1900" w:rsidRDefault="000E1900" w:rsidP="00CC2D79">
            <w:pPr>
              <w:pStyle w:val="Normal1"/>
              <w:rPr>
                <w:b/>
                <w:sz w:val="22"/>
                <w:szCs w:val="22"/>
              </w:rPr>
            </w:pPr>
          </w:p>
          <w:p w:rsidR="000E1900" w:rsidRPr="0030095C" w:rsidRDefault="000E1900" w:rsidP="00CC2D79">
            <w:pPr>
              <w:pStyle w:val="Normal1"/>
              <w:rPr>
                <w:b/>
                <w:sz w:val="22"/>
                <w:szCs w:val="22"/>
              </w:rPr>
            </w:pPr>
          </w:p>
        </w:tc>
        <w:tc>
          <w:tcPr>
            <w:tcW w:w="6120" w:type="dxa"/>
          </w:tcPr>
          <w:p w:rsidR="000E1900" w:rsidRPr="0030095C" w:rsidRDefault="000E1900" w:rsidP="00CC2D79">
            <w:pPr>
              <w:ind w:left="90"/>
              <w:rPr>
                <w:rFonts w:ascii="Times New Roman" w:hAnsi="Times New Roman" w:cs="Times New Roman"/>
                <w:sz w:val="22"/>
                <w:szCs w:val="22"/>
              </w:rPr>
            </w:pPr>
          </w:p>
          <w:p w:rsidR="000E1900" w:rsidRDefault="000E1900" w:rsidP="00CC2D79">
            <w:pPr>
              <w:pStyle w:val="Normal1"/>
              <w:rPr>
                <w:sz w:val="22"/>
                <w:szCs w:val="22"/>
              </w:rPr>
            </w:pPr>
          </w:p>
          <w:p w:rsidR="000E1900" w:rsidRPr="00D40EAF" w:rsidRDefault="000E1900" w:rsidP="00CC2D79">
            <w:pPr>
              <w:pStyle w:val="Normal1"/>
              <w:rPr>
                <w:b/>
                <w:i/>
                <w:sz w:val="22"/>
                <w:szCs w:val="22"/>
              </w:rPr>
            </w:pPr>
            <w:r w:rsidRPr="00D40EAF">
              <w:rPr>
                <w:b/>
                <w:i/>
                <w:sz w:val="22"/>
                <w:szCs w:val="22"/>
              </w:rPr>
              <w:t>The Prevalence of Depression in the African American Community</w:t>
            </w:r>
          </w:p>
          <w:p w:rsidR="000E1900" w:rsidRPr="00D40EAF" w:rsidRDefault="000E1900" w:rsidP="00CC2D79">
            <w:pPr>
              <w:pStyle w:val="Normal1"/>
              <w:rPr>
                <w:sz w:val="22"/>
                <w:szCs w:val="22"/>
              </w:rPr>
            </w:pPr>
            <w:r w:rsidRPr="00D40EAF">
              <w:rPr>
                <w:sz w:val="22"/>
                <w:szCs w:val="22"/>
              </w:rPr>
              <w:t xml:space="preserve">Depression is a common disorder that plagues all populations regardless of race, ethnicity, gender, age, or socioeconomic status. According to </w:t>
            </w:r>
            <w:proofErr w:type="spellStart"/>
            <w:r w:rsidRPr="00D40EAF">
              <w:rPr>
                <w:sz w:val="22"/>
                <w:szCs w:val="22"/>
              </w:rPr>
              <w:t>Sohail</w:t>
            </w:r>
            <w:proofErr w:type="spellEnd"/>
            <w:r w:rsidRPr="00D40EAF">
              <w:rPr>
                <w:sz w:val="22"/>
                <w:szCs w:val="22"/>
              </w:rPr>
              <w:t>, Bailey, and Richie (2014), major depressive disorder, better known as MDD, is fourth leading in mental disorders and affects one out of five people in the United States. Although researchers are not completely sure of the causes of depression, many believe depression links to not only psychological inconsistencies, but also biological imbalances. Symptoms are useful in identifying and diagnosing depression and major depressive disorder. Feelings of sadness, loneliness, worthlessness, and hopelessness are evident symptoms of depression. (Dale &amp; Smith, 2014).). Participants will learn the underlying complexities of depression which plague the African American community. In addition, participants will identify early intervention strategies to promote health mental stability within this population.</w:t>
            </w:r>
          </w:p>
          <w:p w:rsidR="000E1900" w:rsidRPr="00D40EAF" w:rsidRDefault="000E1900" w:rsidP="00CC2D79">
            <w:pPr>
              <w:pStyle w:val="Normal1"/>
              <w:rPr>
                <w:sz w:val="22"/>
                <w:szCs w:val="22"/>
              </w:rPr>
            </w:pPr>
          </w:p>
          <w:p w:rsidR="000E1900" w:rsidRPr="0030095C" w:rsidRDefault="000E1900" w:rsidP="00CC2D79">
            <w:pPr>
              <w:pStyle w:val="Normal1"/>
              <w:rPr>
                <w:sz w:val="22"/>
                <w:szCs w:val="22"/>
              </w:rPr>
            </w:pPr>
            <w:r w:rsidRPr="0030095C">
              <w:rPr>
                <w:sz w:val="22"/>
                <w:szCs w:val="22"/>
              </w:rPr>
              <w:t>Monitor/Moderator:</w:t>
            </w:r>
          </w:p>
          <w:p w:rsidR="000E1900" w:rsidRDefault="000E1900" w:rsidP="00CC2D79">
            <w:pPr>
              <w:pStyle w:val="Normal1"/>
              <w:rPr>
                <w:sz w:val="22"/>
                <w:szCs w:val="22"/>
              </w:rPr>
            </w:pPr>
            <w:r w:rsidRPr="0030095C">
              <w:rPr>
                <w:sz w:val="22"/>
                <w:szCs w:val="22"/>
              </w:rPr>
              <w:t>Session Type: CHILD WELFARE</w:t>
            </w:r>
          </w:p>
          <w:p w:rsidR="000E1900" w:rsidRPr="0030095C" w:rsidRDefault="000E1900" w:rsidP="00CC2D79">
            <w:pPr>
              <w:pStyle w:val="Normal1"/>
              <w:rPr>
                <w:sz w:val="22"/>
                <w:szCs w:val="22"/>
              </w:rPr>
            </w:pPr>
            <w:r>
              <w:rPr>
                <w:sz w:val="22"/>
                <w:szCs w:val="22"/>
              </w:rPr>
              <w:t>Faculty Advisor: Dr. Trenia Allen</w:t>
            </w:r>
          </w:p>
        </w:tc>
        <w:tc>
          <w:tcPr>
            <w:tcW w:w="2088" w:type="dxa"/>
          </w:tcPr>
          <w:p w:rsidR="000E1900" w:rsidRPr="0030095C" w:rsidRDefault="000E1900" w:rsidP="00CC2D79">
            <w:pPr>
              <w:pStyle w:val="Normal1"/>
              <w:rPr>
                <w:sz w:val="22"/>
                <w:szCs w:val="22"/>
              </w:rPr>
            </w:pPr>
          </w:p>
          <w:p w:rsidR="000E1900" w:rsidRDefault="000E1900" w:rsidP="00CC2D79">
            <w:pPr>
              <w:pStyle w:val="Normal1"/>
              <w:ind w:left="-18" w:firstLine="18"/>
              <w:rPr>
                <w:sz w:val="22"/>
                <w:szCs w:val="22"/>
              </w:rPr>
            </w:pPr>
          </w:p>
          <w:p w:rsidR="000E1900" w:rsidRDefault="000E1900" w:rsidP="00CC2D79">
            <w:pPr>
              <w:pStyle w:val="Normal1"/>
              <w:ind w:left="-18" w:firstLine="18"/>
              <w:rPr>
                <w:sz w:val="22"/>
                <w:szCs w:val="22"/>
              </w:rPr>
            </w:pPr>
            <w:r>
              <w:rPr>
                <w:sz w:val="22"/>
                <w:szCs w:val="22"/>
              </w:rPr>
              <w:t>Raven Tolliver,</w:t>
            </w:r>
          </w:p>
          <w:p w:rsidR="000E1900" w:rsidRDefault="000E1900" w:rsidP="00CC2D79">
            <w:pPr>
              <w:pStyle w:val="Normal1"/>
              <w:ind w:left="-18" w:firstLine="18"/>
              <w:rPr>
                <w:sz w:val="22"/>
                <w:szCs w:val="22"/>
              </w:rPr>
            </w:pPr>
            <w:r>
              <w:rPr>
                <w:sz w:val="22"/>
                <w:szCs w:val="22"/>
              </w:rPr>
              <w:t>BSW Student</w:t>
            </w:r>
          </w:p>
          <w:p w:rsidR="000E1900" w:rsidRDefault="000E1900" w:rsidP="00CC2D79">
            <w:pPr>
              <w:pStyle w:val="Normal1"/>
              <w:ind w:left="-18" w:firstLine="18"/>
              <w:rPr>
                <w:sz w:val="22"/>
                <w:szCs w:val="22"/>
              </w:rPr>
            </w:pPr>
            <w:r>
              <w:rPr>
                <w:sz w:val="22"/>
                <w:szCs w:val="22"/>
              </w:rPr>
              <w:t>Jackson State University</w:t>
            </w:r>
          </w:p>
          <w:p w:rsidR="000E1900" w:rsidRPr="0030095C" w:rsidRDefault="000E1900" w:rsidP="00CC2D79">
            <w:pPr>
              <w:pStyle w:val="Normal1"/>
              <w:ind w:left="-18" w:firstLine="18"/>
              <w:rPr>
                <w:sz w:val="22"/>
                <w:szCs w:val="22"/>
              </w:rPr>
            </w:pPr>
          </w:p>
        </w:tc>
      </w:tr>
      <w:tr w:rsidR="000E1900" w:rsidRPr="00EB7D72" w:rsidTr="00CC2D79">
        <w:tc>
          <w:tcPr>
            <w:tcW w:w="1368" w:type="dxa"/>
          </w:tcPr>
          <w:p w:rsidR="000E1900" w:rsidRDefault="000E1900" w:rsidP="00CC2D79">
            <w:pPr>
              <w:pStyle w:val="Normal1"/>
              <w:rPr>
                <w:b/>
                <w:sz w:val="22"/>
                <w:szCs w:val="22"/>
              </w:rPr>
            </w:pPr>
          </w:p>
          <w:p w:rsidR="000E1900" w:rsidRDefault="000E1900" w:rsidP="00CC2D79">
            <w:pPr>
              <w:pStyle w:val="Normal1"/>
              <w:rPr>
                <w:b/>
                <w:sz w:val="22"/>
                <w:szCs w:val="22"/>
              </w:rPr>
            </w:pPr>
          </w:p>
          <w:p w:rsidR="000E1900" w:rsidRPr="0030095C" w:rsidRDefault="000E1900" w:rsidP="00CC2D79">
            <w:pPr>
              <w:pStyle w:val="Normal1"/>
              <w:rPr>
                <w:b/>
                <w:sz w:val="22"/>
                <w:szCs w:val="22"/>
              </w:rPr>
            </w:pPr>
          </w:p>
        </w:tc>
        <w:tc>
          <w:tcPr>
            <w:tcW w:w="6120" w:type="dxa"/>
          </w:tcPr>
          <w:p w:rsidR="000E1900" w:rsidRDefault="000E1900" w:rsidP="00CC2D79">
            <w:pPr>
              <w:rPr>
                <w:rFonts w:ascii="Times New Roman" w:hAnsi="Times New Roman" w:cs="Times New Roman"/>
                <w:b/>
                <w:bCs/>
                <w:i/>
                <w:sz w:val="22"/>
                <w:szCs w:val="22"/>
              </w:rPr>
            </w:pPr>
          </w:p>
          <w:p w:rsidR="000E1900" w:rsidRDefault="000E1900" w:rsidP="00CC2D79">
            <w:pPr>
              <w:rPr>
                <w:rFonts w:ascii="Times New Roman" w:hAnsi="Times New Roman" w:cs="Times New Roman"/>
                <w:b/>
                <w:bCs/>
                <w:i/>
                <w:sz w:val="22"/>
                <w:szCs w:val="22"/>
              </w:rPr>
            </w:pPr>
          </w:p>
          <w:p w:rsidR="000E1900" w:rsidRDefault="000E1900" w:rsidP="00CC2D79">
            <w:pPr>
              <w:rPr>
                <w:rFonts w:ascii="Times New Roman" w:hAnsi="Times New Roman" w:cs="Times New Roman"/>
                <w:b/>
                <w:bCs/>
                <w:i/>
                <w:sz w:val="22"/>
                <w:szCs w:val="22"/>
              </w:rPr>
            </w:pPr>
            <w:r>
              <w:rPr>
                <w:rFonts w:ascii="Times New Roman" w:hAnsi="Times New Roman" w:cs="Times New Roman"/>
                <w:b/>
                <w:bCs/>
                <w:i/>
                <w:sz w:val="22"/>
                <w:szCs w:val="22"/>
              </w:rPr>
              <w:t>The Criminalization of African American Girls: A Call to Action</w:t>
            </w:r>
          </w:p>
          <w:p w:rsidR="000E1900" w:rsidRPr="00D40EAF" w:rsidRDefault="000E1900" w:rsidP="00CC2D79">
            <w:pPr>
              <w:pStyle w:val="Normal1"/>
              <w:rPr>
                <w:sz w:val="22"/>
                <w:szCs w:val="22"/>
              </w:rPr>
            </w:pPr>
            <w:r w:rsidRPr="00D40EAF">
              <w:rPr>
                <w:sz w:val="22"/>
                <w:szCs w:val="22"/>
              </w:rPr>
              <w:t>The Georgetown University Law Center suggests that adults view black girls in a negative light, with several preconceived notions that distort the way black girls are perceived. These distorted views go on to affect how young girls are treated in schools and by the juvenile justice and law enforcement systems. According to the Center for American Progress, African American girls are six times more likely to receive an out of school suspension than their white counterparts. This workshop will shed light on the prevalence of mistreatment of African American girls in schools, law enforcement, and the juvenile justice systems; the workshop will identify strategies for social workers and educators to reduce the stigmatization, and self-esteem building activities in African-American girls.</w:t>
            </w:r>
          </w:p>
          <w:p w:rsidR="000E1900" w:rsidRPr="00D40EAF" w:rsidRDefault="000E1900" w:rsidP="00CC2D79">
            <w:pPr>
              <w:pStyle w:val="Normal1"/>
              <w:rPr>
                <w:sz w:val="22"/>
                <w:szCs w:val="22"/>
              </w:rPr>
            </w:pPr>
          </w:p>
          <w:p w:rsidR="000E1900" w:rsidRPr="00D40EAF" w:rsidRDefault="000E1900" w:rsidP="00CC2D79">
            <w:pPr>
              <w:pStyle w:val="Normal1"/>
              <w:rPr>
                <w:sz w:val="22"/>
                <w:szCs w:val="22"/>
              </w:rPr>
            </w:pPr>
            <w:r w:rsidRPr="00D40EAF">
              <w:rPr>
                <w:sz w:val="22"/>
                <w:szCs w:val="22"/>
              </w:rPr>
              <w:t>Monitor/Moderator:</w:t>
            </w:r>
          </w:p>
          <w:p w:rsidR="000E1900" w:rsidRPr="00D40EAF" w:rsidRDefault="000E1900" w:rsidP="00CC2D79">
            <w:pPr>
              <w:pStyle w:val="Normal1"/>
              <w:rPr>
                <w:sz w:val="22"/>
                <w:szCs w:val="22"/>
              </w:rPr>
            </w:pPr>
            <w:r w:rsidRPr="00D40EAF">
              <w:rPr>
                <w:sz w:val="22"/>
                <w:szCs w:val="22"/>
              </w:rPr>
              <w:t>Session Type: CHILD WELFARE</w:t>
            </w:r>
          </w:p>
          <w:p w:rsidR="000E1900" w:rsidRPr="00D40EAF" w:rsidRDefault="000E1900" w:rsidP="00CC2D79">
            <w:pPr>
              <w:rPr>
                <w:rFonts w:ascii="Times New Roman" w:hAnsi="Times New Roman" w:cs="Times New Roman"/>
                <w:b/>
                <w:bCs/>
                <w:i/>
                <w:sz w:val="22"/>
                <w:szCs w:val="22"/>
              </w:rPr>
            </w:pPr>
            <w:r w:rsidRPr="00D40EAF">
              <w:rPr>
                <w:rFonts w:ascii="Times New Roman" w:hAnsi="Times New Roman" w:cs="Times New Roman"/>
                <w:sz w:val="22"/>
                <w:szCs w:val="22"/>
              </w:rPr>
              <w:t>Faculty Advisor: Dr. Trenia Allen</w:t>
            </w:r>
          </w:p>
          <w:p w:rsidR="000E1900" w:rsidRPr="0030095C" w:rsidRDefault="000E1900" w:rsidP="00CC2D79">
            <w:pPr>
              <w:rPr>
                <w:rFonts w:ascii="Times New Roman" w:hAnsi="Times New Roman" w:cs="Times New Roman"/>
                <w:sz w:val="22"/>
                <w:szCs w:val="22"/>
                <w:shd w:val="clear" w:color="auto" w:fill="FFFFFF"/>
              </w:rPr>
            </w:pPr>
            <w:r>
              <w:rPr>
                <w:rFonts w:ascii="Times New Roman" w:hAnsi="Times New Roman" w:cs="Times New Roman"/>
                <w:sz w:val="22"/>
                <w:szCs w:val="22"/>
              </w:rPr>
              <w:t xml:space="preserve"> </w:t>
            </w:r>
          </w:p>
        </w:tc>
        <w:tc>
          <w:tcPr>
            <w:tcW w:w="2088" w:type="dxa"/>
          </w:tcPr>
          <w:p w:rsidR="000E1900" w:rsidRPr="0030095C" w:rsidRDefault="000E1900" w:rsidP="00CC2D79">
            <w:pPr>
              <w:rPr>
                <w:rFonts w:ascii="Times New Roman" w:hAnsi="Times New Roman" w:cs="Times New Roman"/>
                <w:sz w:val="22"/>
                <w:szCs w:val="22"/>
                <w:shd w:val="clear" w:color="auto" w:fill="FFFFFF"/>
              </w:rPr>
            </w:pPr>
          </w:p>
          <w:p w:rsidR="000E1900" w:rsidRDefault="000E1900" w:rsidP="00CC2D79">
            <w:pPr>
              <w:rPr>
                <w:rFonts w:ascii="Times New Roman" w:hAnsi="Times New Roman" w:cs="Times New Roman"/>
                <w:sz w:val="22"/>
                <w:szCs w:val="22"/>
                <w:shd w:val="clear" w:color="auto" w:fill="FFFFFF"/>
              </w:rPr>
            </w:pPr>
          </w:p>
          <w:p w:rsidR="000E1900" w:rsidRDefault="000E1900" w:rsidP="00CC2D79">
            <w:pPr>
              <w:rPr>
                <w:rFonts w:ascii="Times New Roman" w:hAnsi="Times New Roman" w:cs="Times New Roman"/>
                <w:sz w:val="22"/>
                <w:szCs w:val="22"/>
                <w:shd w:val="clear" w:color="auto" w:fill="FFFFFF"/>
              </w:rPr>
            </w:pPr>
          </w:p>
          <w:p w:rsidR="000E1900" w:rsidRDefault="000E1900" w:rsidP="00CC2D79">
            <w:pPr>
              <w:rPr>
                <w:rFonts w:ascii="Times New Roman" w:hAnsi="Times New Roman" w:cs="Times New Roman"/>
                <w:sz w:val="22"/>
                <w:szCs w:val="22"/>
                <w:shd w:val="clear" w:color="auto" w:fill="FFFFFF"/>
              </w:rPr>
            </w:pPr>
            <w:proofErr w:type="spellStart"/>
            <w:r>
              <w:rPr>
                <w:rFonts w:ascii="Times New Roman" w:hAnsi="Times New Roman" w:cs="Times New Roman"/>
                <w:sz w:val="22"/>
                <w:szCs w:val="22"/>
                <w:shd w:val="clear" w:color="auto" w:fill="FFFFFF"/>
              </w:rPr>
              <w:t>Aysia</w:t>
            </w:r>
            <w:proofErr w:type="spellEnd"/>
            <w:r>
              <w:rPr>
                <w:rFonts w:ascii="Times New Roman" w:hAnsi="Times New Roman" w:cs="Times New Roman"/>
                <w:sz w:val="22"/>
                <w:szCs w:val="22"/>
                <w:shd w:val="clear" w:color="auto" w:fill="FFFFFF"/>
              </w:rPr>
              <w:t xml:space="preserve"> Warren &amp; </w:t>
            </w:r>
            <w:proofErr w:type="spellStart"/>
            <w:r>
              <w:rPr>
                <w:rFonts w:ascii="Times New Roman" w:hAnsi="Times New Roman" w:cs="Times New Roman"/>
                <w:sz w:val="22"/>
                <w:szCs w:val="22"/>
                <w:shd w:val="clear" w:color="auto" w:fill="FFFFFF"/>
              </w:rPr>
              <w:t>Jessia</w:t>
            </w:r>
            <w:proofErr w:type="spellEnd"/>
            <w:r>
              <w:rPr>
                <w:rFonts w:ascii="Times New Roman" w:hAnsi="Times New Roman" w:cs="Times New Roman"/>
                <w:sz w:val="22"/>
                <w:szCs w:val="22"/>
                <w:shd w:val="clear" w:color="auto" w:fill="FFFFFF"/>
              </w:rPr>
              <w:t xml:space="preserve"> Warner,</w:t>
            </w:r>
          </w:p>
          <w:p w:rsidR="000E1900" w:rsidRDefault="000E1900" w:rsidP="00CC2D79">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BSW Students</w:t>
            </w:r>
          </w:p>
          <w:p w:rsidR="000E1900" w:rsidRDefault="000E1900" w:rsidP="00CC2D79">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Jackson State University</w:t>
            </w:r>
          </w:p>
          <w:p w:rsidR="000E1900" w:rsidRPr="0030095C" w:rsidRDefault="000E1900" w:rsidP="00CC2D79">
            <w:pPr>
              <w:rPr>
                <w:rFonts w:ascii="Times New Roman" w:hAnsi="Times New Roman" w:cs="Times New Roman"/>
                <w:sz w:val="22"/>
                <w:szCs w:val="22"/>
                <w:shd w:val="clear" w:color="auto" w:fill="FFFFFF"/>
              </w:rPr>
            </w:pPr>
          </w:p>
          <w:p w:rsidR="000E1900" w:rsidRPr="0030095C" w:rsidRDefault="000E1900" w:rsidP="00CC2D79">
            <w:pPr>
              <w:rPr>
                <w:rFonts w:ascii="Times New Roman" w:hAnsi="Times New Roman" w:cs="Times New Roman"/>
                <w:sz w:val="22"/>
                <w:szCs w:val="22"/>
              </w:rPr>
            </w:pPr>
          </w:p>
        </w:tc>
      </w:tr>
    </w:tbl>
    <w:p w:rsidR="000E1900" w:rsidRDefault="000E1900" w:rsidP="000E1900">
      <w:pPr>
        <w:pStyle w:val="Normal1"/>
        <w:rPr>
          <w:b/>
          <w:sz w:val="28"/>
          <w:szCs w:val="28"/>
        </w:rPr>
      </w:pPr>
    </w:p>
    <w:p w:rsidR="000E1900" w:rsidRPr="00C12C40" w:rsidRDefault="000E1900" w:rsidP="000E1900">
      <w:pPr>
        <w:pStyle w:val="Normal1"/>
        <w:rPr>
          <w:b/>
          <w:i/>
        </w:rPr>
      </w:pPr>
      <w:r>
        <w:rPr>
          <w:b/>
          <w:sz w:val="28"/>
          <w:szCs w:val="28"/>
        </w:rPr>
        <w:t>3:10 p.m. – 4:10 p</w:t>
      </w:r>
      <w:r w:rsidRPr="008D046D">
        <w:rPr>
          <w:b/>
          <w:sz w:val="28"/>
          <w:szCs w:val="28"/>
        </w:rPr>
        <w:t xml:space="preserve">.m.  </w:t>
      </w:r>
      <w:r w:rsidRPr="008D046D">
        <w:rPr>
          <w:sz w:val="28"/>
          <w:szCs w:val="28"/>
        </w:rPr>
        <w:tab/>
      </w:r>
      <w:r w:rsidRPr="008D046D">
        <w:rPr>
          <w:sz w:val="28"/>
          <w:szCs w:val="28"/>
        </w:rPr>
        <w:tab/>
      </w:r>
      <w:r w:rsidRPr="008D046D">
        <w:rPr>
          <w:sz w:val="28"/>
          <w:szCs w:val="28"/>
        </w:rPr>
        <w:tab/>
        <w:t xml:space="preserve"> </w:t>
      </w:r>
      <w:r w:rsidRPr="008D046D">
        <w:rPr>
          <w:sz w:val="28"/>
          <w:szCs w:val="28"/>
        </w:rPr>
        <w:tab/>
      </w:r>
      <w:r w:rsidRPr="008D046D">
        <w:rPr>
          <w:b/>
          <w:sz w:val="28"/>
          <w:szCs w:val="28"/>
        </w:rPr>
        <w:t>CONCURRENT SESSIONS</w:t>
      </w:r>
    </w:p>
    <w:tbl>
      <w:tblPr>
        <w:tblW w:w="0" w:type="auto"/>
        <w:tblLook w:val="04A0" w:firstRow="1" w:lastRow="0" w:firstColumn="1" w:lastColumn="0" w:noHBand="0" w:noVBand="1"/>
      </w:tblPr>
      <w:tblGrid>
        <w:gridCol w:w="1183"/>
        <w:gridCol w:w="6127"/>
        <w:gridCol w:w="2040"/>
      </w:tblGrid>
      <w:tr w:rsidR="000E1900" w:rsidTr="00CC2D79">
        <w:tc>
          <w:tcPr>
            <w:tcW w:w="1183" w:type="dxa"/>
            <w:shd w:val="clear" w:color="auto" w:fill="ED7D31" w:themeFill="accent2"/>
          </w:tcPr>
          <w:p w:rsidR="000E1900" w:rsidRDefault="000E1900" w:rsidP="00CC2D79">
            <w:pPr>
              <w:pStyle w:val="Normal1"/>
              <w:jc w:val="center"/>
            </w:pPr>
            <w:r>
              <w:t>Room</w:t>
            </w:r>
          </w:p>
        </w:tc>
        <w:tc>
          <w:tcPr>
            <w:tcW w:w="6127" w:type="dxa"/>
            <w:shd w:val="clear" w:color="auto" w:fill="ED7D31" w:themeFill="accent2"/>
          </w:tcPr>
          <w:p w:rsidR="000E1900" w:rsidRDefault="000E1900" w:rsidP="00CC2D79">
            <w:pPr>
              <w:pStyle w:val="Normal1"/>
              <w:jc w:val="center"/>
            </w:pPr>
            <w:r>
              <w:t>Session Title &amp; Abstract</w:t>
            </w:r>
          </w:p>
        </w:tc>
        <w:tc>
          <w:tcPr>
            <w:tcW w:w="2040" w:type="dxa"/>
            <w:shd w:val="clear" w:color="auto" w:fill="ED7D31" w:themeFill="accent2"/>
          </w:tcPr>
          <w:p w:rsidR="000E1900" w:rsidRDefault="000E1900" w:rsidP="00CC2D79">
            <w:pPr>
              <w:pStyle w:val="Normal1"/>
              <w:jc w:val="center"/>
            </w:pPr>
            <w:r>
              <w:t>Presenter</w:t>
            </w:r>
          </w:p>
        </w:tc>
      </w:tr>
      <w:tr w:rsidR="000E1900" w:rsidRPr="00EB7D72" w:rsidTr="00CC2D79">
        <w:trPr>
          <w:trHeight w:val="2618"/>
        </w:trPr>
        <w:tc>
          <w:tcPr>
            <w:tcW w:w="1183" w:type="dxa"/>
          </w:tcPr>
          <w:p w:rsidR="000E1900" w:rsidRPr="0030095C" w:rsidRDefault="000E1900" w:rsidP="00CC2D79">
            <w:pPr>
              <w:pStyle w:val="Normal1"/>
              <w:rPr>
                <w:b/>
                <w:sz w:val="22"/>
                <w:szCs w:val="22"/>
              </w:rPr>
            </w:pPr>
          </w:p>
        </w:tc>
        <w:tc>
          <w:tcPr>
            <w:tcW w:w="6127" w:type="dxa"/>
          </w:tcPr>
          <w:p w:rsidR="000E1900" w:rsidRPr="00C95A86" w:rsidRDefault="000E1900" w:rsidP="00CC2D79">
            <w:pPr>
              <w:rPr>
                <w:rFonts w:ascii="Times New Roman" w:hAnsi="Times New Roman" w:cs="Times New Roman"/>
                <w:b/>
                <w:i/>
                <w:sz w:val="22"/>
                <w:szCs w:val="22"/>
              </w:rPr>
            </w:pPr>
            <w:r w:rsidRPr="00C95A86">
              <w:rPr>
                <w:rFonts w:ascii="Times New Roman" w:hAnsi="Times New Roman" w:cs="Times New Roman"/>
                <w:b/>
                <w:i/>
                <w:color w:val="000000"/>
                <w:sz w:val="22"/>
                <w:szCs w:val="22"/>
              </w:rPr>
              <w:t>Beyond Grief Counseling: Trauma Informed Care for Children and Their Families with Traumatic Bereavement</w:t>
            </w:r>
          </w:p>
          <w:p w:rsidR="000E1900" w:rsidRPr="00C95A86" w:rsidRDefault="000E1900" w:rsidP="00CC2D79">
            <w:pPr>
              <w:rPr>
                <w:rFonts w:ascii="Times New Roman" w:hAnsi="Times New Roman" w:cs="Times New Roman"/>
                <w:b/>
                <w:i/>
                <w:sz w:val="22"/>
                <w:szCs w:val="22"/>
              </w:rPr>
            </w:pPr>
            <w:r w:rsidRPr="00C95A86">
              <w:rPr>
                <w:rFonts w:ascii="Times New Roman" w:hAnsi="Times New Roman" w:cs="Times New Roman"/>
                <w:color w:val="000000"/>
                <w:sz w:val="22"/>
                <w:szCs w:val="22"/>
              </w:rPr>
              <w:t>When death is sudden and traumatic, (e.g. homicide, suicide, accidents, natural disasters, natural health events, terrorism) survivors often struggle with making sense of the event. Survivors may present with Post Traumatic Stress Disorder in comorbidity with grief. Their grief responses require techniques and strategies that are beyond Grief Counseling for non-traumatic death bereavement. This presentation will consider techniques and strategies for helping the violent, and traumatic death bereaved child, and their family process the event story of the death itself, in concert with trauma informed care and grief counseling strategies, anchored in current related research findings.</w:t>
            </w:r>
            <w:r w:rsidRPr="00C95A86">
              <w:rPr>
                <w:rFonts w:ascii="Times New Roman" w:hAnsi="Times New Roman" w:cs="Times New Roman"/>
                <w:b/>
                <w:i/>
                <w:sz w:val="22"/>
                <w:szCs w:val="22"/>
              </w:rPr>
              <w:tab/>
            </w:r>
            <w:r w:rsidRPr="00C95A86">
              <w:rPr>
                <w:rFonts w:ascii="Times New Roman" w:hAnsi="Times New Roman" w:cs="Times New Roman"/>
                <w:b/>
                <w:i/>
                <w:sz w:val="22"/>
                <w:szCs w:val="22"/>
              </w:rPr>
              <w:tab/>
            </w:r>
            <w:r w:rsidRPr="00C95A86">
              <w:rPr>
                <w:rFonts w:ascii="Times New Roman" w:hAnsi="Times New Roman" w:cs="Times New Roman"/>
                <w:b/>
                <w:i/>
                <w:sz w:val="22"/>
                <w:szCs w:val="22"/>
              </w:rPr>
              <w:tab/>
            </w:r>
          </w:p>
          <w:p w:rsidR="000E1900" w:rsidRPr="00C95A86" w:rsidRDefault="000E1900" w:rsidP="00CC2D79">
            <w:pPr>
              <w:pStyle w:val="Normal1"/>
              <w:rPr>
                <w:sz w:val="22"/>
                <w:szCs w:val="22"/>
              </w:rPr>
            </w:pPr>
          </w:p>
          <w:p w:rsidR="000E1900" w:rsidRPr="00C95A86" w:rsidRDefault="000E1900" w:rsidP="00CC2D79">
            <w:pPr>
              <w:pStyle w:val="Normal1"/>
              <w:rPr>
                <w:sz w:val="22"/>
                <w:szCs w:val="22"/>
              </w:rPr>
            </w:pPr>
          </w:p>
          <w:p w:rsidR="000E1900" w:rsidRPr="00C95A86" w:rsidRDefault="000E1900" w:rsidP="00CC2D79">
            <w:pPr>
              <w:pStyle w:val="Normal1"/>
              <w:rPr>
                <w:sz w:val="22"/>
                <w:szCs w:val="22"/>
              </w:rPr>
            </w:pPr>
            <w:r w:rsidRPr="00C95A86">
              <w:rPr>
                <w:sz w:val="22"/>
                <w:szCs w:val="22"/>
              </w:rPr>
              <w:t>Monitor/Moderator:</w:t>
            </w:r>
          </w:p>
          <w:p w:rsidR="000E1900" w:rsidRPr="00C95A86" w:rsidRDefault="000E1900" w:rsidP="00CC2D79">
            <w:pPr>
              <w:pStyle w:val="Normal1"/>
              <w:rPr>
                <w:sz w:val="22"/>
                <w:szCs w:val="22"/>
              </w:rPr>
            </w:pPr>
            <w:r w:rsidRPr="00C95A86">
              <w:rPr>
                <w:sz w:val="22"/>
                <w:szCs w:val="22"/>
              </w:rPr>
              <w:t>Session Type: CHILD WELFARE and DIVERSITY</w:t>
            </w:r>
            <w:r w:rsidRPr="00C95A86">
              <w:rPr>
                <w:i/>
                <w:sz w:val="22"/>
                <w:szCs w:val="22"/>
              </w:rPr>
              <w:tab/>
            </w:r>
          </w:p>
        </w:tc>
        <w:tc>
          <w:tcPr>
            <w:tcW w:w="2040" w:type="dxa"/>
          </w:tcPr>
          <w:p w:rsidR="000E1900" w:rsidRPr="00C95A86" w:rsidRDefault="000E1900" w:rsidP="00CC2D79">
            <w:pPr>
              <w:pStyle w:val="Normal1"/>
              <w:rPr>
                <w:sz w:val="22"/>
                <w:szCs w:val="22"/>
              </w:rPr>
            </w:pPr>
            <w:r w:rsidRPr="00C95A86">
              <w:rPr>
                <w:sz w:val="22"/>
                <w:szCs w:val="22"/>
              </w:rPr>
              <w:t xml:space="preserve">G. Felicia Dinkins Johnson, </w:t>
            </w:r>
          </w:p>
          <w:p w:rsidR="000E1900" w:rsidRPr="00C95A86" w:rsidRDefault="000E1900" w:rsidP="00CC2D79">
            <w:pPr>
              <w:pStyle w:val="Normal1"/>
              <w:rPr>
                <w:sz w:val="22"/>
                <w:szCs w:val="22"/>
              </w:rPr>
            </w:pPr>
            <w:r w:rsidRPr="00C95A86">
              <w:rPr>
                <w:sz w:val="22"/>
                <w:szCs w:val="22"/>
              </w:rPr>
              <w:t>Wellington Institute</w:t>
            </w:r>
          </w:p>
        </w:tc>
      </w:tr>
    </w:tbl>
    <w:p w:rsidR="000E1900" w:rsidRDefault="000E1900" w:rsidP="000E1900">
      <w:pPr>
        <w:pStyle w:val="Normal1"/>
        <w:jc w:val="center"/>
        <w:rPr>
          <w:b/>
          <w:sz w:val="28"/>
          <w:szCs w:val="28"/>
        </w:rPr>
      </w:pPr>
    </w:p>
    <w:p w:rsidR="000E1900" w:rsidRDefault="000E1900" w:rsidP="000E1900">
      <w:pPr>
        <w:pStyle w:val="Normal1"/>
        <w:jc w:val="center"/>
        <w:rPr>
          <w:b/>
          <w:sz w:val="28"/>
          <w:szCs w:val="28"/>
        </w:rPr>
      </w:pPr>
    </w:p>
    <w:p w:rsidR="000E1900" w:rsidRDefault="000E1900" w:rsidP="000E1900">
      <w:pPr>
        <w:pStyle w:val="Normal1"/>
        <w:jc w:val="center"/>
        <w:rPr>
          <w:b/>
          <w:sz w:val="28"/>
          <w:szCs w:val="28"/>
        </w:rPr>
      </w:pPr>
    </w:p>
    <w:p w:rsidR="000E1900" w:rsidRDefault="000E1900" w:rsidP="000E1900">
      <w:pPr>
        <w:pStyle w:val="Normal1"/>
        <w:jc w:val="center"/>
        <w:rPr>
          <w:b/>
          <w:sz w:val="28"/>
          <w:szCs w:val="28"/>
        </w:rPr>
      </w:pPr>
    </w:p>
    <w:p w:rsidR="000E1900" w:rsidRDefault="000E1900" w:rsidP="000E1900">
      <w:pPr>
        <w:pStyle w:val="Normal1"/>
        <w:jc w:val="center"/>
        <w:rPr>
          <w:b/>
          <w:sz w:val="28"/>
          <w:szCs w:val="28"/>
        </w:rPr>
      </w:pPr>
    </w:p>
    <w:p w:rsidR="000E1900" w:rsidRDefault="000E1900" w:rsidP="000E1900">
      <w:pPr>
        <w:pStyle w:val="Normal1"/>
        <w:jc w:val="center"/>
        <w:rPr>
          <w:b/>
          <w:sz w:val="28"/>
          <w:szCs w:val="28"/>
        </w:rPr>
      </w:pPr>
    </w:p>
    <w:p w:rsidR="000E1900" w:rsidRDefault="00CC2D79" w:rsidP="000E1900">
      <w:pPr>
        <w:pStyle w:val="Normal1"/>
        <w:jc w:val="center"/>
        <w:rPr>
          <w:b/>
          <w:sz w:val="28"/>
          <w:szCs w:val="28"/>
        </w:rPr>
      </w:pPr>
      <w:r>
        <w:rPr>
          <w:b/>
          <w:sz w:val="28"/>
          <w:szCs w:val="28"/>
        </w:rPr>
        <w:lastRenderedPageBreak/>
        <w:t>PRE CONFERENCE WORKSHOPS</w:t>
      </w:r>
    </w:p>
    <w:p w:rsidR="00CC2D79" w:rsidRDefault="00CC2D79" w:rsidP="000E1900">
      <w:pPr>
        <w:pStyle w:val="Normal1"/>
        <w:jc w:val="center"/>
        <w:rPr>
          <w:b/>
          <w:sz w:val="28"/>
          <w:szCs w:val="28"/>
        </w:rPr>
      </w:pPr>
      <w:r>
        <w:rPr>
          <w:b/>
          <w:sz w:val="28"/>
          <w:szCs w:val="28"/>
        </w:rPr>
        <w:t>THURSDAY, FEBURARY 7, 2019</w:t>
      </w:r>
    </w:p>
    <w:p w:rsidR="00CC2D79" w:rsidRDefault="00CC2D79" w:rsidP="000E1900">
      <w:pPr>
        <w:pStyle w:val="Normal1"/>
        <w:jc w:val="center"/>
        <w:rPr>
          <w:b/>
          <w:sz w:val="28"/>
          <w:szCs w:val="28"/>
        </w:rPr>
      </w:pPr>
    </w:p>
    <w:p w:rsidR="00CC2D79" w:rsidRDefault="00CC2D79" w:rsidP="000E1900">
      <w:pPr>
        <w:pStyle w:val="Normal1"/>
        <w:jc w:val="center"/>
        <w:rPr>
          <w:b/>
          <w:sz w:val="28"/>
          <w:szCs w:val="28"/>
        </w:rPr>
      </w:pPr>
      <w:r>
        <w:rPr>
          <w:b/>
          <w:sz w:val="28"/>
          <w:szCs w:val="28"/>
        </w:rPr>
        <w:t>2PM-4PM</w:t>
      </w:r>
    </w:p>
    <w:p w:rsidR="00CC2D79" w:rsidRDefault="00CC2D79" w:rsidP="000E1900">
      <w:pPr>
        <w:pStyle w:val="Normal1"/>
        <w:jc w:val="center"/>
        <w:rPr>
          <w:b/>
          <w:sz w:val="28"/>
          <w:szCs w:val="28"/>
        </w:rPr>
      </w:pPr>
    </w:p>
    <w:p w:rsidR="00CC2D79" w:rsidRDefault="005A328F" w:rsidP="005A328F">
      <w:pPr>
        <w:pStyle w:val="Normal1"/>
        <w:rPr>
          <w:b/>
          <w:sz w:val="28"/>
          <w:szCs w:val="28"/>
        </w:rPr>
      </w:pPr>
      <w:r>
        <w:rPr>
          <w:b/>
          <w:sz w:val="28"/>
          <w:szCs w:val="28"/>
        </w:rPr>
        <w:t>Workshop A:</w:t>
      </w:r>
    </w:p>
    <w:p w:rsidR="00CC2D79" w:rsidRDefault="00CC2D79" w:rsidP="00CC2D79">
      <w:pPr>
        <w:autoSpaceDE w:val="0"/>
        <w:autoSpaceDN w:val="0"/>
        <w:adjustRightInd w:val="0"/>
        <w:rPr>
          <w:rFonts w:ascii="TimesNewRomanPSMT" w:eastAsiaTheme="minorHAnsi" w:cs="TimesNewRomanPSMT"/>
          <w:color w:val="000000"/>
          <w:sz w:val="24"/>
          <w:szCs w:val="24"/>
        </w:rPr>
      </w:pPr>
      <w:r>
        <w:rPr>
          <w:rFonts w:ascii="TimesNewRomanPS-BoldMT" w:eastAsiaTheme="minorHAnsi" w:cs="TimesNewRomanPS-BoldMT"/>
          <w:b/>
          <w:bCs/>
          <w:color w:val="000000"/>
          <w:sz w:val="24"/>
          <w:szCs w:val="24"/>
        </w:rPr>
        <w:t xml:space="preserve">Workshop Title: </w:t>
      </w:r>
      <w:r>
        <w:rPr>
          <w:rFonts w:ascii="TimesNewRomanPSMT" w:eastAsiaTheme="minorHAnsi" w:cs="TimesNewRomanPSMT"/>
          <w:color w:val="000000"/>
          <w:sz w:val="24"/>
          <w:szCs w:val="24"/>
        </w:rPr>
        <w:t>Understanding Trauma Behavioral Responses through Experiential Learning</w:t>
      </w:r>
    </w:p>
    <w:p w:rsidR="005A328F" w:rsidRDefault="005A328F" w:rsidP="00CC2D79">
      <w:pPr>
        <w:autoSpaceDE w:val="0"/>
        <w:autoSpaceDN w:val="0"/>
        <w:adjustRightInd w:val="0"/>
        <w:rPr>
          <w:rFonts w:ascii="TimesNewRomanPS-BoldMT" w:eastAsiaTheme="minorHAnsi" w:cs="TimesNewRomanPS-BoldMT"/>
          <w:b/>
          <w:bCs/>
          <w:color w:val="000000"/>
          <w:sz w:val="24"/>
          <w:szCs w:val="24"/>
        </w:rPr>
      </w:pPr>
    </w:p>
    <w:p w:rsidR="00CC2D79" w:rsidRDefault="00CC2D79" w:rsidP="00CC2D79">
      <w:pPr>
        <w:autoSpaceDE w:val="0"/>
        <w:autoSpaceDN w:val="0"/>
        <w:adjustRightInd w:val="0"/>
        <w:rPr>
          <w:rFonts w:ascii="TimesNewRomanPSMT" w:eastAsiaTheme="minorHAnsi" w:cs="TimesNewRomanPSMT"/>
          <w:color w:val="000000"/>
          <w:sz w:val="24"/>
          <w:szCs w:val="24"/>
        </w:rPr>
      </w:pPr>
      <w:r>
        <w:rPr>
          <w:rFonts w:ascii="TimesNewRomanPS-BoldMT" w:eastAsiaTheme="minorHAnsi" w:cs="TimesNewRomanPS-BoldMT"/>
          <w:b/>
          <w:bCs/>
          <w:color w:val="000000"/>
          <w:sz w:val="24"/>
          <w:szCs w:val="24"/>
        </w:rPr>
        <w:t xml:space="preserve">Presenters: </w:t>
      </w:r>
      <w:r>
        <w:rPr>
          <w:rFonts w:ascii="TimesNewRomanPSMT" w:eastAsiaTheme="minorHAnsi" w:cs="TimesNewRomanPSMT"/>
          <w:color w:val="000000"/>
          <w:sz w:val="24"/>
          <w:szCs w:val="24"/>
        </w:rPr>
        <w:t>Trenia Allen, LCSW, Ed.D.</w:t>
      </w:r>
    </w:p>
    <w:p w:rsidR="00CC2D79" w:rsidRDefault="00CC2D79" w:rsidP="00CC2D79">
      <w:pPr>
        <w:autoSpaceDE w:val="0"/>
        <w:autoSpaceDN w:val="0"/>
        <w:adjustRightInd w:val="0"/>
        <w:rPr>
          <w:rFonts w:ascii="TimesNewRomanPSMT" w:eastAsiaTheme="minorHAnsi" w:cs="TimesNewRomanPSMT"/>
          <w:color w:val="000000"/>
          <w:sz w:val="24"/>
          <w:szCs w:val="24"/>
        </w:rPr>
      </w:pPr>
      <w:r>
        <w:rPr>
          <w:rFonts w:ascii="TimesNewRomanPSMT" w:eastAsiaTheme="minorHAnsi" w:cs="TimesNewRomanPSMT"/>
          <w:color w:val="000000"/>
          <w:sz w:val="24"/>
          <w:szCs w:val="24"/>
        </w:rPr>
        <w:t>Ahfiya Howard, LMSW, ABD</w:t>
      </w:r>
    </w:p>
    <w:p w:rsidR="00CC2D79" w:rsidRDefault="00CC2D79" w:rsidP="00CC2D79">
      <w:pPr>
        <w:autoSpaceDE w:val="0"/>
        <w:autoSpaceDN w:val="0"/>
        <w:adjustRightInd w:val="0"/>
        <w:rPr>
          <w:rFonts w:ascii="TimesNewRomanPSMT" w:eastAsiaTheme="minorHAnsi" w:cs="TimesNewRomanPSMT"/>
          <w:color w:val="000000"/>
          <w:sz w:val="24"/>
          <w:szCs w:val="24"/>
        </w:rPr>
      </w:pPr>
      <w:r>
        <w:rPr>
          <w:rFonts w:ascii="TimesNewRomanPSMT" w:eastAsiaTheme="minorHAnsi" w:cs="TimesNewRomanPSMT"/>
          <w:color w:val="000000"/>
          <w:sz w:val="24"/>
          <w:szCs w:val="24"/>
        </w:rPr>
        <w:t>Bernice McKenny, LMSW</w:t>
      </w:r>
    </w:p>
    <w:p w:rsidR="005A328F" w:rsidRDefault="005A328F" w:rsidP="00CC2D79">
      <w:pPr>
        <w:autoSpaceDE w:val="0"/>
        <w:autoSpaceDN w:val="0"/>
        <w:adjustRightInd w:val="0"/>
        <w:rPr>
          <w:rFonts w:ascii="TimesNewRomanPS-BoldMT" w:eastAsiaTheme="minorHAnsi" w:cs="TimesNewRomanPS-BoldMT"/>
          <w:b/>
          <w:bCs/>
          <w:color w:val="000000"/>
          <w:sz w:val="24"/>
          <w:szCs w:val="24"/>
        </w:rPr>
      </w:pPr>
    </w:p>
    <w:p w:rsidR="00CC2D79" w:rsidRDefault="00CC2D79" w:rsidP="00CC2D79">
      <w:pPr>
        <w:autoSpaceDE w:val="0"/>
        <w:autoSpaceDN w:val="0"/>
        <w:adjustRightInd w:val="0"/>
        <w:rPr>
          <w:rFonts w:ascii="TimesNewRomanPS-BoldMT" w:eastAsiaTheme="minorHAnsi" w:cs="TimesNewRomanPS-BoldMT"/>
          <w:b/>
          <w:bCs/>
          <w:color w:val="000000"/>
          <w:sz w:val="24"/>
          <w:szCs w:val="24"/>
        </w:rPr>
      </w:pPr>
      <w:r>
        <w:rPr>
          <w:rFonts w:ascii="TimesNewRomanPS-BoldMT" w:eastAsiaTheme="minorHAnsi" w:cs="TimesNewRomanPS-BoldMT"/>
          <w:b/>
          <w:bCs/>
          <w:color w:val="000000"/>
          <w:sz w:val="24"/>
          <w:szCs w:val="24"/>
        </w:rPr>
        <w:t>Objectives</w:t>
      </w:r>
    </w:p>
    <w:p w:rsidR="00CC2D79" w:rsidRDefault="00CC2D79" w:rsidP="00CC2D79">
      <w:pPr>
        <w:autoSpaceDE w:val="0"/>
        <w:autoSpaceDN w:val="0"/>
        <w:adjustRightInd w:val="0"/>
        <w:rPr>
          <w:rFonts w:ascii="TimesNewRomanPSMT" w:eastAsiaTheme="minorHAnsi" w:cs="TimesNewRomanPSMT"/>
          <w:color w:val="000000"/>
          <w:sz w:val="24"/>
          <w:szCs w:val="24"/>
        </w:rPr>
      </w:pPr>
      <w:r>
        <w:rPr>
          <w:rFonts w:ascii="ArialMT" w:eastAsiaTheme="minorHAnsi" w:cs="ArialMT" w:hint="cs"/>
          <w:color w:val="404040"/>
          <w:sz w:val="24"/>
          <w:szCs w:val="24"/>
        </w:rPr>
        <w:t>•</w:t>
      </w:r>
      <w:r>
        <w:rPr>
          <w:rFonts w:ascii="ArialMT" w:eastAsiaTheme="minorHAnsi" w:cs="ArialMT"/>
          <w:color w:val="404040"/>
          <w:sz w:val="24"/>
          <w:szCs w:val="24"/>
        </w:rPr>
        <w:t xml:space="preserve"> </w:t>
      </w:r>
      <w:r>
        <w:rPr>
          <w:rFonts w:ascii="TimesNewRomanPSMT" w:eastAsiaTheme="minorHAnsi" w:cs="TimesNewRomanPSMT"/>
          <w:color w:val="000000"/>
          <w:sz w:val="24"/>
          <w:szCs w:val="24"/>
        </w:rPr>
        <w:t>Participants will identify 12 core concepts for understanding traumatic stress responses in</w:t>
      </w:r>
    </w:p>
    <w:p w:rsidR="00CC2D79" w:rsidRDefault="00CC2D79" w:rsidP="00CC2D79">
      <w:pPr>
        <w:autoSpaceDE w:val="0"/>
        <w:autoSpaceDN w:val="0"/>
        <w:adjustRightInd w:val="0"/>
        <w:rPr>
          <w:rFonts w:ascii="TimesNewRomanPSMT" w:eastAsiaTheme="minorHAnsi" w:cs="TimesNewRomanPSMT"/>
          <w:color w:val="000000"/>
          <w:sz w:val="24"/>
          <w:szCs w:val="24"/>
        </w:rPr>
      </w:pPr>
      <w:r>
        <w:rPr>
          <w:rFonts w:ascii="TimesNewRomanPSMT" w:eastAsiaTheme="minorHAnsi" w:cs="TimesNewRomanPSMT"/>
          <w:color w:val="000000"/>
          <w:sz w:val="24"/>
          <w:szCs w:val="24"/>
        </w:rPr>
        <w:t>childhood.</w:t>
      </w:r>
    </w:p>
    <w:p w:rsidR="00CC2D79" w:rsidRDefault="00CC2D79" w:rsidP="00CC2D79">
      <w:pPr>
        <w:autoSpaceDE w:val="0"/>
        <w:autoSpaceDN w:val="0"/>
        <w:adjustRightInd w:val="0"/>
        <w:rPr>
          <w:rFonts w:ascii="TimesNewRomanPSMT" w:eastAsiaTheme="minorHAnsi" w:cs="TimesNewRomanPSMT"/>
          <w:color w:val="000000"/>
          <w:sz w:val="24"/>
          <w:szCs w:val="24"/>
        </w:rPr>
      </w:pPr>
      <w:r>
        <w:rPr>
          <w:rFonts w:ascii="ArialMT" w:eastAsiaTheme="minorHAnsi" w:cs="ArialMT" w:hint="cs"/>
          <w:color w:val="404040"/>
          <w:sz w:val="24"/>
          <w:szCs w:val="24"/>
        </w:rPr>
        <w:t>•</w:t>
      </w:r>
      <w:r>
        <w:rPr>
          <w:rFonts w:ascii="ArialMT" w:eastAsiaTheme="minorHAnsi" w:cs="ArialMT"/>
          <w:color w:val="404040"/>
          <w:sz w:val="24"/>
          <w:szCs w:val="24"/>
        </w:rPr>
        <w:t xml:space="preserve"> </w:t>
      </w:r>
      <w:r>
        <w:rPr>
          <w:rFonts w:ascii="TimesNewRomanPSMT" w:eastAsiaTheme="minorHAnsi" w:cs="TimesNewRomanPSMT"/>
          <w:color w:val="000000"/>
          <w:sz w:val="24"/>
          <w:szCs w:val="24"/>
        </w:rPr>
        <w:t>Participants will identify symptoms, behaviors and triggers in trauma-exposed children.</w:t>
      </w:r>
    </w:p>
    <w:p w:rsidR="00CC2D79" w:rsidRDefault="00CC2D79" w:rsidP="00CC2D79">
      <w:pPr>
        <w:autoSpaceDE w:val="0"/>
        <w:autoSpaceDN w:val="0"/>
        <w:adjustRightInd w:val="0"/>
        <w:rPr>
          <w:rFonts w:ascii="TimesNewRomanPSMT" w:eastAsiaTheme="minorHAnsi" w:cs="TimesNewRomanPSMT"/>
          <w:color w:val="000000"/>
          <w:sz w:val="24"/>
          <w:szCs w:val="24"/>
        </w:rPr>
      </w:pPr>
      <w:r>
        <w:rPr>
          <w:rFonts w:ascii="ArialMT" w:eastAsiaTheme="minorHAnsi" w:cs="ArialMT" w:hint="cs"/>
          <w:color w:val="404040"/>
          <w:sz w:val="24"/>
          <w:szCs w:val="24"/>
        </w:rPr>
        <w:t>•</w:t>
      </w:r>
      <w:r>
        <w:rPr>
          <w:rFonts w:ascii="ArialMT" w:eastAsiaTheme="minorHAnsi" w:cs="ArialMT"/>
          <w:color w:val="404040"/>
          <w:sz w:val="24"/>
          <w:szCs w:val="24"/>
        </w:rPr>
        <w:t xml:space="preserve"> </w:t>
      </w:r>
      <w:r>
        <w:rPr>
          <w:rFonts w:ascii="TimesNewRomanPSMT" w:eastAsiaTheme="minorHAnsi" w:cs="TimesNewRomanPSMT"/>
          <w:color w:val="000000"/>
          <w:sz w:val="24"/>
          <w:szCs w:val="24"/>
        </w:rPr>
        <w:t>Participants will learn techniques to manage behaviors in trauma-exposed children.</w:t>
      </w:r>
    </w:p>
    <w:p w:rsidR="005A328F" w:rsidRDefault="005A328F" w:rsidP="00CC2D79">
      <w:pPr>
        <w:autoSpaceDE w:val="0"/>
        <w:autoSpaceDN w:val="0"/>
        <w:adjustRightInd w:val="0"/>
        <w:rPr>
          <w:rFonts w:ascii="TimesNewRomanPS-BoldMT" w:eastAsiaTheme="minorHAnsi" w:cs="TimesNewRomanPS-BoldMT"/>
          <w:b/>
          <w:bCs/>
          <w:color w:val="000000"/>
          <w:sz w:val="24"/>
          <w:szCs w:val="24"/>
        </w:rPr>
      </w:pPr>
    </w:p>
    <w:p w:rsidR="00CC2D79" w:rsidRDefault="00CC2D79" w:rsidP="00CC2D79">
      <w:pPr>
        <w:autoSpaceDE w:val="0"/>
        <w:autoSpaceDN w:val="0"/>
        <w:adjustRightInd w:val="0"/>
        <w:rPr>
          <w:rFonts w:ascii="TimesNewRomanPS-BoldMT" w:eastAsiaTheme="minorHAnsi" w:cs="TimesNewRomanPS-BoldMT"/>
          <w:b/>
          <w:bCs/>
          <w:color w:val="000000"/>
          <w:sz w:val="24"/>
          <w:szCs w:val="24"/>
        </w:rPr>
      </w:pPr>
      <w:r>
        <w:rPr>
          <w:rFonts w:ascii="TimesNewRomanPS-BoldMT" w:eastAsiaTheme="minorHAnsi" w:cs="TimesNewRomanPS-BoldMT"/>
          <w:b/>
          <w:bCs/>
          <w:color w:val="000000"/>
          <w:sz w:val="24"/>
          <w:szCs w:val="24"/>
        </w:rPr>
        <w:t>Abstract/Summary</w:t>
      </w:r>
    </w:p>
    <w:p w:rsidR="00CC2D79" w:rsidRDefault="00CC2D79" w:rsidP="00CC2D79">
      <w:pPr>
        <w:autoSpaceDE w:val="0"/>
        <w:autoSpaceDN w:val="0"/>
        <w:adjustRightInd w:val="0"/>
        <w:rPr>
          <w:rFonts w:ascii="TimesNewRomanPSMT" w:eastAsiaTheme="minorHAnsi" w:cs="TimesNewRomanPSMT"/>
          <w:color w:val="000000"/>
          <w:sz w:val="24"/>
          <w:szCs w:val="24"/>
        </w:rPr>
      </w:pPr>
      <w:r>
        <w:rPr>
          <w:rFonts w:ascii="TimesNewRomanPSMT" w:eastAsiaTheme="minorHAnsi" w:cs="TimesNewRomanPSMT"/>
          <w:color w:val="000000"/>
          <w:sz w:val="24"/>
          <w:szCs w:val="24"/>
        </w:rPr>
        <w:t>This workshop will focus on identification of the 12 Core Concepts for understanding traumatic</w:t>
      </w:r>
    </w:p>
    <w:p w:rsidR="00CC2D79" w:rsidRDefault="00CC2D79" w:rsidP="00CC2D79">
      <w:pPr>
        <w:autoSpaceDE w:val="0"/>
        <w:autoSpaceDN w:val="0"/>
        <w:adjustRightInd w:val="0"/>
        <w:rPr>
          <w:rFonts w:ascii="TimesNewRomanPSMT" w:eastAsiaTheme="minorHAnsi" w:cs="TimesNewRomanPSMT"/>
          <w:color w:val="000000"/>
          <w:sz w:val="24"/>
          <w:szCs w:val="24"/>
        </w:rPr>
      </w:pPr>
      <w:r>
        <w:rPr>
          <w:rFonts w:ascii="TimesNewRomanPSMT" w:eastAsiaTheme="minorHAnsi" w:cs="TimesNewRomanPSMT"/>
          <w:color w:val="000000"/>
          <w:sz w:val="24"/>
          <w:szCs w:val="24"/>
        </w:rPr>
        <w:t>stress responses in children and their families. The session will engage participants in small</w:t>
      </w:r>
    </w:p>
    <w:p w:rsidR="00CC2D79" w:rsidRDefault="00CC2D79" w:rsidP="00CC2D79">
      <w:pPr>
        <w:autoSpaceDE w:val="0"/>
        <w:autoSpaceDN w:val="0"/>
        <w:adjustRightInd w:val="0"/>
        <w:rPr>
          <w:rFonts w:ascii="TimesNewRomanPSMT" w:eastAsiaTheme="minorHAnsi" w:cs="TimesNewRomanPSMT"/>
          <w:color w:val="000000"/>
          <w:sz w:val="24"/>
          <w:szCs w:val="24"/>
        </w:rPr>
      </w:pPr>
      <w:r>
        <w:rPr>
          <w:rFonts w:ascii="TimesNewRomanPSMT" w:eastAsiaTheme="minorHAnsi" w:cs="TimesNewRomanPSMT"/>
          <w:color w:val="000000"/>
          <w:sz w:val="24"/>
          <w:szCs w:val="24"/>
        </w:rPr>
        <w:t xml:space="preserve">group problem-based learning with child abuse cases and simulations. </w:t>
      </w:r>
      <w:r w:rsidRPr="005A328F">
        <w:rPr>
          <w:rFonts w:ascii="TimesNewRomanPSMT" w:eastAsiaTheme="minorHAnsi" w:cs="TimesNewRomanPSMT"/>
          <w:b/>
          <w:color w:val="000000"/>
          <w:sz w:val="24"/>
          <w:szCs w:val="24"/>
        </w:rPr>
        <w:t>Ethical considerations</w:t>
      </w:r>
      <w:r w:rsidR="005A328F">
        <w:rPr>
          <w:rFonts w:ascii="TimesNewRomanPSMT" w:eastAsiaTheme="minorHAnsi" w:cs="TimesNewRomanPSMT"/>
          <w:color w:val="000000"/>
          <w:sz w:val="24"/>
          <w:szCs w:val="24"/>
        </w:rPr>
        <w:t xml:space="preserve"> will </w:t>
      </w:r>
      <w:r>
        <w:rPr>
          <w:rFonts w:ascii="TimesNewRomanPSMT" w:eastAsiaTheme="minorHAnsi" w:cs="TimesNewRomanPSMT"/>
          <w:color w:val="000000"/>
          <w:sz w:val="24"/>
          <w:szCs w:val="24"/>
        </w:rPr>
        <w:t>be discussed as related to promoting resiliency, and reducing furth</w:t>
      </w:r>
      <w:r w:rsidR="005A328F">
        <w:rPr>
          <w:rFonts w:ascii="TimesNewRomanPSMT" w:eastAsiaTheme="minorHAnsi" w:cs="TimesNewRomanPSMT"/>
          <w:color w:val="000000"/>
          <w:sz w:val="24"/>
          <w:szCs w:val="24"/>
        </w:rPr>
        <w:t xml:space="preserve">er trauma to a child and/or the </w:t>
      </w:r>
      <w:r>
        <w:rPr>
          <w:rFonts w:ascii="TimesNewRomanPSMT" w:eastAsiaTheme="minorHAnsi" w:cs="TimesNewRomanPSMT"/>
          <w:color w:val="000000"/>
          <w:sz w:val="24"/>
          <w:szCs w:val="24"/>
        </w:rPr>
        <w:t>family. Participants will develop critical thinking and interventi</w:t>
      </w:r>
      <w:r w:rsidR="005A328F">
        <w:rPr>
          <w:rFonts w:ascii="TimesNewRomanPSMT" w:eastAsiaTheme="minorHAnsi" w:cs="TimesNewRomanPSMT"/>
          <w:color w:val="000000"/>
          <w:sz w:val="24"/>
          <w:szCs w:val="24"/>
        </w:rPr>
        <w:t xml:space="preserve">on strategies for complex child </w:t>
      </w:r>
      <w:r>
        <w:rPr>
          <w:rFonts w:ascii="TimesNewRomanPSMT" w:eastAsiaTheme="minorHAnsi" w:cs="TimesNewRomanPSMT"/>
          <w:color w:val="000000"/>
          <w:sz w:val="24"/>
          <w:szCs w:val="24"/>
        </w:rPr>
        <w:t>abuse cases.</w:t>
      </w:r>
      <w:r w:rsidR="005A328F">
        <w:rPr>
          <w:rFonts w:ascii="TimesNewRomanPSMT" w:eastAsiaTheme="minorHAnsi" w:cs="TimesNewRomanPSMT"/>
          <w:color w:val="000000"/>
          <w:sz w:val="24"/>
          <w:szCs w:val="24"/>
        </w:rPr>
        <w:t xml:space="preserve"> </w:t>
      </w:r>
    </w:p>
    <w:p w:rsidR="000E1900" w:rsidRDefault="000E1900" w:rsidP="000E1900">
      <w:pPr>
        <w:pStyle w:val="Normal1"/>
        <w:jc w:val="center"/>
        <w:rPr>
          <w:b/>
          <w:sz w:val="28"/>
          <w:szCs w:val="28"/>
        </w:rPr>
      </w:pPr>
    </w:p>
    <w:p w:rsidR="005A328F" w:rsidRDefault="005A328F" w:rsidP="005A328F">
      <w:pPr>
        <w:pStyle w:val="Normal1"/>
        <w:rPr>
          <w:b/>
        </w:rPr>
      </w:pPr>
      <w:r>
        <w:rPr>
          <w:b/>
        </w:rPr>
        <w:t>Workshop B:</w:t>
      </w:r>
    </w:p>
    <w:p w:rsidR="000E1900" w:rsidRPr="005A328F" w:rsidRDefault="005A328F" w:rsidP="005A328F">
      <w:pPr>
        <w:pStyle w:val="Normal1"/>
        <w:rPr>
          <w:b/>
        </w:rPr>
      </w:pPr>
      <w:r w:rsidRPr="005A328F">
        <w:rPr>
          <w:b/>
        </w:rPr>
        <w:t>Workshop Title: Using Motivational Interviewing to Prevent Opioid Addiction</w:t>
      </w:r>
    </w:p>
    <w:p w:rsidR="005A328F" w:rsidRPr="005A328F" w:rsidRDefault="005A328F" w:rsidP="005A328F">
      <w:pPr>
        <w:pStyle w:val="Normal1"/>
        <w:rPr>
          <w:b/>
        </w:rPr>
      </w:pPr>
    </w:p>
    <w:p w:rsidR="005A328F" w:rsidRPr="005A328F" w:rsidRDefault="005A328F" w:rsidP="005A328F">
      <w:pPr>
        <w:pStyle w:val="Normal1"/>
        <w:rPr>
          <w:b/>
        </w:rPr>
      </w:pPr>
      <w:r w:rsidRPr="005A328F">
        <w:rPr>
          <w:b/>
        </w:rPr>
        <w:t xml:space="preserve">Presenter: </w:t>
      </w:r>
      <w:proofErr w:type="spellStart"/>
      <w:r w:rsidRPr="005A328F">
        <w:rPr>
          <w:b/>
        </w:rPr>
        <w:t>Sheranda</w:t>
      </w:r>
      <w:proofErr w:type="spellEnd"/>
      <w:r w:rsidRPr="005A328F">
        <w:rPr>
          <w:b/>
        </w:rPr>
        <w:t xml:space="preserve"> Amos</w:t>
      </w:r>
      <w:r>
        <w:rPr>
          <w:b/>
        </w:rPr>
        <w:t>, MSW</w:t>
      </w:r>
    </w:p>
    <w:p w:rsidR="005A328F" w:rsidRPr="005A328F" w:rsidRDefault="005A328F" w:rsidP="005A328F">
      <w:pPr>
        <w:pStyle w:val="Normal1"/>
        <w:rPr>
          <w:b/>
        </w:rPr>
      </w:pPr>
    </w:p>
    <w:p w:rsidR="005A328F" w:rsidRPr="005A328F" w:rsidRDefault="005A328F" w:rsidP="005A328F">
      <w:pPr>
        <w:pStyle w:val="Normal1"/>
        <w:rPr>
          <w:b/>
        </w:rPr>
      </w:pPr>
      <w:r w:rsidRPr="005A328F">
        <w:rPr>
          <w:b/>
        </w:rPr>
        <w:t xml:space="preserve">Summary: </w:t>
      </w:r>
      <w:r w:rsidRPr="005A328F">
        <w:t>This workshop will focus on techniques and skills that move clients</w:t>
      </w:r>
      <w:r>
        <w:t>,</w:t>
      </w:r>
      <w:bookmarkStart w:id="0" w:name="_GoBack"/>
      <w:bookmarkEnd w:id="0"/>
      <w:r w:rsidRPr="005A328F">
        <w:t xml:space="preserve"> who may be at risk for opioid addiction,</w:t>
      </w:r>
      <w:r>
        <w:t xml:space="preserve"> to making better decisions and choices regarding substance use and abuse.</w:t>
      </w:r>
    </w:p>
    <w:p w:rsidR="000E1900" w:rsidRPr="005A328F" w:rsidRDefault="000E1900" w:rsidP="000E1900">
      <w:pPr>
        <w:pStyle w:val="Normal1"/>
        <w:jc w:val="center"/>
        <w:rPr>
          <w:b/>
        </w:rPr>
      </w:pPr>
    </w:p>
    <w:p w:rsidR="000E1900" w:rsidRPr="005A328F" w:rsidRDefault="000E1900" w:rsidP="000E1900">
      <w:pPr>
        <w:pStyle w:val="Normal1"/>
        <w:jc w:val="center"/>
        <w:rPr>
          <w:b/>
        </w:rPr>
      </w:pPr>
    </w:p>
    <w:p w:rsidR="000E1900" w:rsidRPr="005A328F" w:rsidRDefault="000E1900" w:rsidP="000E1900">
      <w:pPr>
        <w:pStyle w:val="Normal1"/>
        <w:jc w:val="center"/>
        <w:rPr>
          <w:b/>
        </w:rPr>
      </w:pPr>
    </w:p>
    <w:p w:rsidR="000E1900" w:rsidRPr="005A328F" w:rsidRDefault="000E1900" w:rsidP="000E1900">
      <w:pPr>
        <w:pStyle w:val="Normal1"/>
        <w:jc w:val="center"/>
        <w:rPr>
          <w:b/>
        </w:rPr>
      </w:pPr>
    </w:p>
    <w:p w:rsidR="000E1900" w:rsidRDefault="000E1900" w:rsidP="000E1900">
      <w:pPr>
        <w:pStyle w:val="Normal1"/>
        <w:jc w:val="center"/>
        <w:rPr>
          <w:b/>
          <w:sz w:val="28"/>
          <w:szCs w:val="28"/>
        </w:rPr>
      </w:pPr>
    </w:p>
    <w:p w:rsidR="000E1900" w:rsidRDefault="000E1900" w:rsidP="000E1900">
      <w:pPr>
        <w:pStyle w:val="Normal1"/>
        <w:jc w:val="center"/>
        <w:rPr>
          <w:b/>
          <w:sz w:val="28"/>
          <w:szCs w:val="28"/>
        </w:rPr>
      </w:pPr>
    </w:p>
    <w:p w:rsidR="000E1900" w:rsidRDefault="000E1900" w:rsidP="000E1900">
      <w:pPr>
        <w:pStyle w:val="Normal1"/>
        <w:jc w:val="center"/>
        <w:rPr>
          <w:b/>
          <w:sz w:val="28"/>
          <w:szCs w:val="28"/>
        </w:rPr>
      </w:pPr>
    </w:p>
    <w:p w:rsidR="0033483E" w:rsidRDefault="0033483E"/>
    <w:sectPr w:rsidR="00334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Adobe Fan Heiti Std B">
    <w:panose1 w:val="00000000000000000000"/>
    <w:charset w:val="80"/>
    <w:family w:val="swiss"/>
    <w:notTrueType/>
    <w:pitch w:val="variable"/>
    <w:sig w:usb0="00000203" w:usb1="1A0F1900" w:usb2="00000016" w:usb3="00000000" w:csb0="00120005"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00"/>
    <w:rsid w:val="000E1900"/>
    <w:rsid w:val="0033483E"/>
    <w:rsid w:val="004A36C4"/>
    <w:rsid w:val="005A328F"/>
    <w:rsid w:val="00CC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B3CA3-0818-49A0-BBA3-A3C74A5D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00"/>
    <w:pPr>
      <w:spacing w:after="0" w:line="240"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1900"/>
    <w:pPr>
      <w:widowControl w:val="0"/>
      <w:spacing w:after="0" w:line="240" w:lineRule="auto"/>
    </w:pPr>
    <w:rPr>
      <w:rFonts w:ascii="Times New Roman" w:eastAsia="Times New Roman" w:hAnsi="Times New Roman" w:cs="Times New Roman"/>
      <w:color w:val="000000"/>
      <w:sz w:val="24"/>
      <w:szCs w:val="24"/>
    </w:rPr>
  </w:style>
  <w:style w:type="paragraph" w:customStyle="1" w:styleId="m5490310575091126343default">
    <w:name w:val="m_5490310575091126343default"/>
    <w:basedOn w:val="Normal"/>
    <w:rsid w:val="000E190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9BC03BB7</Template>
  <TotalTime>27</TotalTime>
  <Pages>12</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Isiah  Marshall</dc:creator>
  <cp:keywords/>
  <dc:description/>
  <cp:lastModifiedBy>Isiah  Marshall</cp:lastModifiedBy>
  <cp:revision>2</cp:revision>
  <dcterms:created xsi:type="dcterms:W3CDTF">2019-01-25T16:51:00Z</dcterms:created>
  <dcterms:modified xsi:type="dcterms:W3CDTF">2019-01-25T17:20:00Z</dcterms:modified>
</cp:coreProperties>
</file>