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78" w:rsidRPr="008F5B4D" w:rsidRDefault="00354A0A" w:rsidP="006F6278">
      <w:pPr>
        <w:jc w:val="center"/>
        <w:rPr>
          <w:b/>
          <w:bCs/>
          <w:sz w:val="24"/>
          <w:szCs w:val="24"/>
        </w:rPr>
      </w:pPr>
      <w:r w:rsidRPr="008F5B4D">
        <w:rPr>
          <w:b/>
          <w:bCs/>
          <w:sz w:val="24"/>
          <w:szCs w:val="24"/>
        </w:rPr>
        <w:t>Department of English and Modern Foreign Languages</w:t>
      </w:r>
    </w:p>
    <w:p w:rsidR="007C682F" w:rsidRPr="008F5B4D" w:rsidRDefault="007C682F" w:rsidP="006F6278">
      <w:pPr>
        <w:jc w:val="center"/>
        <w:rPr>
          <w:sz w:val="24"/>
          <w:szCs w:val="24"/>
        </w:rPr>
      </w:pPr>
      <w:r w:rsidRPr="008F5B4D">
        <w:rPr>
          <w:b/>
          <w:bCs/>
          <w:sz w:val="24"/>
          <w:szCs w:val="24"/>
        </w:rPr>
        <w:t xml:space="preserve">Jackson State </w:t>
      </w:r>
      <w:r w:rsidR="00553CC7" w:rsidRPr="008F5B4D">
        <w:rPr>
          <w:b/>
          <w:bCs/>
          <w:sz w:val="24"/>
          <w:szCs w:val="24"/>
        </w:rPr>
        <w:t>University</w:t>
      </w:r>
    </w:p>
    <w:p w:rsidR="006F6278" w:rsidRPr="008F5B4D" w:rsidRDefault="006F6278" w:rsidP="006F6278">
      <w:pPr>
        <w:jc w:val="center"/>
        <w:rPr>
          <w:sz w:val="24"/>
          <w:szCs w:val="24"/>
        </w:rPr>
      </w:pPr>
    </w:p>
    <w:p w:rsidR="004973EE" w:rsidRPr="008F5B4D" w:rsidRDefault="006F6278" w:rsidP="00A3113C">
      <w:pPr>
        <w:rPr>
          <w:b/>
          <w:bCs/>
          <w:sz w:val="24"/>
          <w:szCs w:val="24"/>
        </w:rPr>
      </w:pPr>
      <w:r w:rsidRPr="008B470E">
        <w:rPr>
          <w:b/>
          <w:bCs/>
          <w:sz w:val="24"/>
          <w:szCs w:val="24"/>
          <w:highlight w:val="yellow"/>
        </w:rPr>
        <w:t>Course Number and Title:</w:t>
      </w:r>
      <w:r w:rsidR="004973EE" w:rsidRPr="008B470E">
        <w:rPr>
          <w:b/>
          <w:bCs/>
          <w:sz w:val="24"/>
          <w:szCs w:val="24"/>
          <w:highlight w:val="yellow"/>
        </w:rPr>
        <w:t xml:space="preserve"> </w:t>
      </w:r>
      <w:r w:rsidR="004973EE" w:rsidRPr="008B470E">
        <w:rPr>
          <w:sz w:val="24"/>
          <w:szCs w:val="24"/>
          <w:highlight w:val="yellow"/>
          <w:lang w:val="en-CA"/>
        </w:rPr>
        <w:fldChar w:fldCharType="begin"/>
      </w:r>
      <w:r w:rsidR="004973EE" w:rsidRPr="008B470E">
        <w:rPr>
          <w:sz w:val="24"/>
          <w:szCs w:val="24"/>
          <w:highlight w:val="yellow"/>
          <w:lang w:val="en-CA"/>
        </w:rPr>
        <w:instrText xml:space="preserve"> SEQ CHAPTER \h \r 1</w:instrText>
      </w:r>
      <w:r w:rsidR="004973EE" w:rsidRPr="008B470E">
        <w:rPr>
          <w:sz w:val="24"/>
          <w:szCs w:val="24"/>
          <w:highlight w:val="yellow"/>
          <w:lang w:val="en-CA"/>
        </w:rPr>
        <w:fldChar w:fldCharType="end"/>
      </w:r>
      <w:r w:rsidR="004973EE" w:rsidRPr="008B470E">
        <w:rPr>
          <w:sz w:val="24"/>
          <w:szCs w:val="24"/>
          <w:highlight w:val="yellow"/>
          <w:lang w:val="en-CA"/>
        </w:rPr>
        <w:t>ENG 438: Special Topics in British Literature After 1800</w:t>
      </w:r>
    </w:p>
    <w:p w:rsidR="006F6278" w:rsidRPr="008F5B4D" w:rsidRDefault="006F6278" w:rsidP="00A3113C">
      <w:pPr>
        <w:rPr>
          <w:b/>
          <w:bCs/>
          <w:sz w:val="24"/>
          <w:szCs w:val="24"/>
        </w:rPr>
      </w:pPr>
      <w:r w:rsidRPr="008F5B4D">
        <w:rPr>
          <w:b/>
          <w:bCs/>
          <w:sz w:val="24"/>
          <w:szCs w:val="24"/>
        </w:rPr>
        <w:t>Semester and Year:</w:t>
      </w:r>
    </w:p>
    <w:p w:rsidR="006F6278" w:rsidRPr="008F5B4D" w:rsidRDefault="006F6278" w:rsidP="00A3113C">
      <w:pPr>
        <w:rPr>
          <w:b/>
          <w:bCs/>
          <w:sz w:val="24"/>
          <w:szCs w:val="24"/>
        </w:rPr>
      </w:pPr>
      <w:r w:rsidRPr="008F5B4D">
        <w:rPr>
          <w:b/>
          <w:bCs/>
          <w:sz w:val="24"/>
          <w:szCs w:val="24"/>
        </w:rPr>
        <w:t>Instructor:</w:t>
      </w:r>
    </w:p>
    <w:p w:rsidR="006F6278" w:rsidRPr="008F5B4D" w:rsidRDefault="006F6278" w:rsidP="00A3113C">
      <w:pPr>
        <w:rPr>
          <w:sz w:val="24"/>
          <w:szCs w:val="24"/>
        </w:rPr>
      </w:pPr>
      <w:r w:rsidRPr="008F5B4D">
        <w:rPr>
          <w:b/>
          <w:bCs/>
          <w:sz w:val="24"/>
          <w:szCs w:val="24"/>
        </w:rPr>
        <w:t>Office Location</w:t>
      </w:r>
      <w:r w:rsidRPr="008F5B4D">
        <w:rPr>
          <w:sz w:val="24"/>
          <w:szCs w:val="24"/>
        </w:rPr>
        <w:t>:</w:t>
      </w:r>
    </w:p>
    <w:p w:rsidR="006F6278" w:rsidRPr="008F5B4D" w:rsidRDefault="006F6278" w:rsidP="00A3113C">
      <w:pPr>
        <w:rPr>
          <w:b/>
          <w:bCs/>
          <w:sz w:val="24"/>
          <w:szCs w:val="24"/>
        </w:rPr>
      </w:pPr>
      <w:r w:rsidRPr="008F5B4D">
        <w:rPr>
          <w:b/>
          <w:bCs/>
          <w:sz w:val="24"/>
          <w:szCs w:val="24"/>
        </w:rPr>
        <w:t>Office Hours:</w:t>
      </w:r>
    </w:p>
    <w:p w:rsidR="006F6278" w:rsidRPr="008F5B4D" w:rsidRDefault="006F6278" w:rsidP="00A3113C">
      <w:pPr>
        <w:rPr>
          <w:b/>
          <w:bCs/>
          <w:sz w:val="24"/>
          <w:szCs w:val="24"/>
        </w:rPr>
      </w:pPr>
      <w:r w:rsidRPr="008F5B4D">
        <w:rPr>
          <w:b/>
          <w:bCs/>
          <w:sz w:val="24"/>
          <w:szCs w:val="24"/>
        </w:rPr>
        <w:t>E-Mail:</w:t>
      </w:r>
    </w:p>
    <w:p w:rsidR="006F6278" w:rsidRPr="008F5B4D" w:rsidRDefault="006F6278" w:rsidP="00A3113C">
      <w:pPr>
        <w:rPr>
          <w:b/>
          <w:bCs/>
          <w:sz w:val="24"/>
          <w:szCs w:val="24"/>
        </w:rPr>
      </w:pPr>
      <w:r w:rsidRPr="008F5B4D">
        <w:rPr>
          <w:b/>
          <w:bCs/>
          <w:sz w:val="24"/>
          <w:szCs w:val="24"/>
        </w:rPr>
        <w:t>Telephone:</w:t>
      </w:r>
    </w:p>
    <w:p w:rsidR="006F6278" w:rsidRPr="008F5B4D" w:rsidRDefault="006F6278" w:rsidP="00A3113C">
      <w:pPr>
        <w:rPr>
          <w:b/>
          <w:bCs/>
          <w:sz w:val="24"/>
          <w:szCs w:val="24"/>
        </w:rPr>
      </w:pPr>
    </w:p>
    <w:p w:rsidR="006F6278" w:rsidRPr="008F5B4D" w:rsidRDefault="006F6278" w:rsidP="00A3113C">
      <w:pPr>
        <w:rPr>
          <w:b/>
          <w:bCs/>
          <w:sz w:val="24"/>
          <w:szCs w:val="24"/>
        </w:rPr>
      </w:pPr>
      <w:r w:rsidRPr="008F5B4D">
        <w:rPr>
          <w:b/>
          <w:bCs/>
          <w:sz w:val="24"/>
          <w:szCs w:val="24"/>
        </w:rPr>
        <w:t>Required Text(s):</w:t>
      </w:r>
    </w:p>
    <w:p w:rsidR="006F6278" w:rsidRPr="008F5B4D" w:rsidRDefault="006F6278" w:rsidP="00A3113C">
      <w:pPr>
        <w:rPr>
          <w:b/>
          <w:bCs/>
          <w:sz w:val="24"/>
          <w:szCs w:val="24"/>
        </w:rPr>
      </w:pPr>
      <w:r w:rsidRPr="008F5B4D">
        <w:rPr>
          <w:b/>
          <w:bCs/>
          <w:sz w:val="24"/>
          <w:szCs w:val="24"/>
        </w:rPr>
        <w:t>Required Readings/Resources</w:t>
      </w:r>
      <w:r w:rsidR="004973EE" w:rsidRPr="008F5B4D">
        <w:rPr>
          <w:b/>
          <w:bCs/>
          <w:sz w:val="24"/>
          <w:szCs w:val="24"/>
        </w:rPr>
        <w:t>:</w:t>
      </w:r>
    </w:p>
    <w:p w:rsidR="006F6278" w:rsidRPr="008F5B4D" w:rsidRDefault="004973EE" w:rsidP="00A3113C">
      <w:pPr>
        <w:rPr>
          <w:b/>
          <w:bCs/>
          <w:sz w:val="24"/>
          <w:szCs w:val="24"/>
        </w:rPr>
      </w:pPr>
      <w:r w:rsidRPr="008F5B4D">
        <w:rPr>
          <w:b/>
          <w:bCs/>
          <w:sz w:val="24"/>
          <w:szCs w:val="24"/>
        </w:rPr>
        <w:t xml:space="preserve">Other Requirements: </w:t>
      </w:r>
    </w:p>
    <w:p w:rsidR="006F6278" w:rsidRDefault="006F6278" w:rsidP="00A3113C">
      <w:pPr>
        <w:rPr>
          <w:b/>
          <w:bCs/>
          <w:sz w:val="24"/>
          <w:szCs w:val="24"/>
        </w:rPr>
      </w:pPr>
    </w:p>
    <w:p w:rsidR="008440AE" w:rsidRPr="008F5B4D" w:rsidRDefault="008440AE" w:rsidP="00A3113C">
      <w:pPr>
        <w:rPr>
          <w:b/>
          <w:bCs/>
          <w:sz w:val="24"/>
          <w:szCs w:val="24"/>
        </w:rPr>
      </w:pPr>
    </w:p>
    <w:p w:rsidR="006F6278" w:rsidRPr="008F5B4D" w:rsidRDefault="006F6278" w:rsidP="00A3113C">
      <w:pPr>
        <w:rPr>
          <w:bCs/>
          <w:sz w:val="24"/>
          <w:szCs w:val="24"/>
        </w:rPr>
      </w:pPr>
      <w:r w:rsidRPr="008F5B4D">
        <w:rPr>
          <w:b/>
          <w:bCs/>
          <w:sz w:val="24"/>
          <w:szCs w:val="24"/>
        </w:rPr>
        <w:t>Course Description</w:t>
      </w:r>
      <w:r w:rsidR="004973EE" w:rsidRPr="008F5B4D">
        <w:rPr>
          <w:b/>
          <w:bCs/>
          <w:sz w:val="24"/>
          <w:szCs w:val="24"/>
        </w:rPr>
        <w:t>:</w:t>
      </w:r>
      <w:r w:rsidRPr="008F5B4D">
        <w:rPr>
          <w:b/>
          <w:bCs/>
          <w:sz w:val="24"/>
          <w:szCs w:val="24"/>
        </w:rPr>
        <w:t xml:space="preserve"> </w:t>
      </w:r>
      <w:r w:rsidR="007C682F" w:rsidRPr="008B470E">
        <w:rPr>
          <w:bCs/>
          <w:sz w:val="24"/>
          <w:szCs w:val="24"/>
          <w:highlight w:val="yellow"/>
        </w:rPr>
        <w:t>This course includes v</w:t>
      </w:r>
      <w:r w:rsidR="00A3113C" w:rsidRPr="008B470E">
        <w:rPr>
          <w:bCs/>
          <w:sz w:val="24"/>
          <w:szCs w:val="24"/>
          <w:highlight w:val="yellow"/>
        </w:rPr>
        <w:t>arying topics in the study of authors, genres, or</w:t>
      </w:r>
      <w:r w:rsidR="00B046F7" w:rsidRPr="008B470E">
        <w:rPr>
          <w:bCs/>
          <w:sz w:val="24"/>
          <w:szCs w:val="24"/>
          <w:highlight w:val="yellow"/>
        </w:rPr>
        <w:t xml:space="preserve"> periods of </w:t>
      </w:r>
      <w:r w:rsidR="00A3113C" w:rsidRPr="008B470E">
        <w:rPr>
          <w:bCs/>
          <w:sz w:val="24"/>
          <w:szCs w:val="24"/>
          <w:highlight w:val="yellow"/>
        </w:rPr>
        <w:t xml:space="preserve">British </w:t>
      </w:r>
      <w:r w:rsidR="00B046F7" w:rsidRPr="008B470E">
        <w:rPr>
          <w:bCs/>
          <w:sz w:val="24"/>
          <w:szCs w:val="24"/>
          <w:highlight w:val="yellow"/>
        </w:rPr>
        <w:t xml:space="preserve">literature. Specific </w:t>
      </w:r>
      <w:r w:rsidR="00A3113C" w:rsidRPr="008B470E">
        <w:rPr>
          <w:bCs/>
          <w:sz w:val="24"/>
          <w:szCs w:val="24"/>
          <w:highlight w:val="yellow"/>
        </w:rPr>
        <w:t xml:space="preserve">course </w:t>
      </w:r>
      <w:r w:rsidR="00B046F7" w:rsidRPr="008B470E">
        <w:rPr>
          <w:bCs/>
          <w:sz w:val="24"/>
          <w:szCs w:val="24"/>
          <w:highlight w:val="yellow"/>
        </w:rPr>
        <w:t xml:space="preserve">topics will focus on the relationship between </w:t>
      </w:r>
      <w:r w:rsidR="00A3113C" w:rsidRPr="008B470E">
        <w:rPr>
          <w:bCs/>
          <w:sz w:val="24"/>
          <w:szCs w:val="24"/>
          <w:highlight w:val="yellow"/>
        </w:rPr>
        <w:t>the</w:t>
      </w:r>
      <w:r w:rsidR="00B046F7" w:rsidRPr="008B470E">
        <w:rPr>
          <w:bCs/>
          <w:sz w:val="24"/>
          <w:szCs w:val="24"/>
          <w:highlight w:val="yellow"/>
        </w:rPr>
        <w:t xml:space="preserve"> literature and the social, poli</w:t>
      </w:r>
      <w:r w:rsidR="00A3113C" w:rsidRPr="008B470E">
        <w:rPr>
          <w:bCs/>
          <w:sz w:val="24"/>
          <w:szCs w:val="24"/>
          <w:highlight w:val="yellow"/>
        </w:rPr>
        <w:t>ti</w:t>
      </w:r>
      <w:r w:rsidR="00B046F7" w:rsidRPr="008B470E">
        <w:rPr>
          <w:bCs/>
          <w:sz w:val="24"/>
          <w:szCs w:val="24"/>
          <w:highlight w:val="yellow"/>
        </w:rPr>
        <w:t xml:space="preserve">cal, and </w:t>
      </w:r>
      <w:r w:rsidR="00A3113C" w:rsidRPr="008B470E">
        <w:rPr>
          <w:bCs/>
          <w:sz w:val="24"/>
          <w:szCs w:val="24"/>
          <w:highlight w:val="yellow"/>
        </w:rPr>
        <w:t>religious</w:t>
      </w:r>
      <w:r w:rsidR="00B046F7" w:rsidRPr="008B470E">
        <w:rPr>
          <w:bCs/>
          <w:sz w:val="24"/>
          <w:szCs w:val="24"/>
          <w:highlight w:val="yellow"/>
        </w:rPr>
        <w:t xml:space="preserve"> contexts that </w:t>
      </w:r>
      <w:r w:rsidR="00A3113C" w:rsidRPr="008B470E">
        <w:rPr>
          <w:bCs/>
          <w:sz w:val="24"/>
          <w:szCs w:val="24"/>
          <w:highlight w:val="yellow"/>
        </w:rPr>
        <w:t xml:space="preserve">produce that literature. Students will be required to complete a major research project related to the </w:t>
      </w:r>
      <w:r w:rsidR="007C682F" w:rsidRPr="008B470E">
        <w:rPr>
          <w:bCs/>
          <w:sz w:val="24"/>
          <w:szCs w:val="24"/>
          <w:highlight w:val="yellow"/>
        </w:rPr>
        <w:t>questions posed by the course.</w:t>
      </w:r>
    </w:p>
    <w:p w:rsidR="006F6278" w:rsidRPr="008F5B4D" w:rsidRDefault="006F6278" w:rsidP="00A3113C">
      <w:pPr>
        <w:rPr>
          <w:b/>
          <w:bCs/>
          <w:sz w:val="24"/>
          <w:szCs w:val="24"/>
        </w:rPr>
      </w:pPr>
    </w:p>
    <w:p w:rsidR="008440AE" w:rsidRDefault="008440AE" w:rsidP="00A3113C">
      <w:pPr>
        <w:rPr>
          <w:b/>
          <w:bCs/>
          <w:sz w:val="24"/>
          <w:szCs w:val="24"/>
        </w:rPr>
      </w:pPr>
    </w:p>
    <w:p w:rsidR="00A3113C" w:rsidRPr="008B470E" w:rsidRDefault="006F6278" w:rsidP="00A3113C">
      <w:pPr>
        <w:rPr>
          <w:bCs/>
          <w:sz w:val="24"/>
          <w:szCs w:val="24"/>
          <w:highlight w:val="yellow"/>
        </w:rPr>
      </w:pPr>
      <w:r w:rsidRPr="008F5B4D">
        <w:rPr>
          <w:b/>
          <w:bCs/>
          <w:sz w:val="24"/>
          <w:szCs w:val="24"/>
        </w:rPr>
        <w:t>Course Objectives</w:t>
      </w:r>
      <w:r w:rsidR="004973EE" w:rsidRPr="008F5B4D">
        <w:rPr>
          <w:b/>
          <w:bCs/>
          <w:sz w:val="24"/>
          <w:szCs w:val="24"/>
        </w:rPr>
        <w:t xml:space="preserve">: </w:t>
      </w:r>
      <w:r w:rsidR="00A3113C" w:rsidRPr="008B470E">
        <w:rPr>
          <w:bCs/>
          <w:sz w:val="24"/>
          <w:szCs w:val="24"/>
          <w:highlight w:val="yellow"/>
        </w:rPr>
        <w:t>Through various methods of student evaluation, students will demonstrate</w:t>
      </w:r>
    </w:p>
    <w:p w:rsidR="00A3113C" w:rsidRPr="008B470E" w:rsidRDefault="00535D2F" w:rsidP="00A3113C">
      <w:pPr>
        <w:numPr>
          <w:ilvl w:val="0"/>
          <w:numId w:val="1"/>
        </w:numPr>
        <w:rPr>
          <w:bCs/>
          <w:sz w:val="24"/>
          <w:szCs w:val="24"/>
          <w:highlight w:val="yellow"/>
        </w:rPr>
      </w:pPr>
      <w:r w:rsidRPr="008B470E">
        <w:rPr>
          <w:bCs/>
          <w:sz w:val="24"/>
          <w:szCs w:val="24"/>
          <w:highlight w:val="yellow"/>
        </w:rPr>
        <w:t>a</w:t>
      </w:r>
      <w:r w:rsidR="00A3113C" w:rsidRPr="008B470E">
        <w:rPr>
          <w:bCs/>
          <w:sz w:val="24"/>
          <w:szCs w:val="24"/>
          <w:highlight w:val="yellow"/>
        </w:rPr>
        <w:t xml:space="preserve"> comprehensive knowledge of the </w:t>
      </w:r>
      <w:r w:rsidRPr="008B470E">
        <w:rPr>
          <w:bCs/>
          <w:sz w:val="24"/>
          <w:szCs w:val="24"/>
          <w:highlight w:val="yellow"/>
        </w:rPr>
        <w:t xml:space="preserve">literary </w:t>
      </w:r>
      <w:r w:rsidR="00A3113C" w:rsidRPr="008B470E">
        <w:rPr>
          <w:bCs/>
          <w:sz w:val="24"/>
          <w:szCs w:val="24"/>
          <w:highlight w:val="yellow"/>
        </w:rPr>
        <w:t>works covered in the special topics course</w:t>
      </w:r>
      <w:r w:rsidRPr="008B470E">
        <w:rPr>
          <w:bCs/>
          <w:sz w:val="24"/>
          <w:szCs w:val="24"/>
          <w:highlight w:val="yellow"/>
        </w:rPr>
        <w:t>,</w:t>
      </w:r>
    </w:p>
    <w:p w:rsidR="00A3113C" w:rsidRPr="008B470E" w:rsidRDefault="00535D2F" w:rsidP="00A3113C">
      <w:pPr>
        <w:numPr>
          <w:ilvl w:val="0"/>
          <w:numId w:val="1"/>
        </w:numPr>
        <w:rPr>
          <w:bCs/>
          <w:sz w:val="24"/>
          <w:szCs w:val="24"/>
          <w:highlight w:val="yellow"/>
        </w:rPr>
      </w:pPr>
      <w:r w:rsidRPr="008B470E">
        <w:rPr>
          <w:bCs/>
          <w:sz w:val="24"/>
          <w:szCs w:val="24"/>
          <w:highlight w:val="yellow"/>
        </w:rPr>
        <w:t>an</w:t>
      </w:r>
      <w:r w:rsidR="00A3113C" w:rsidRPr="008B470E">
        <w:rPr>
          <w:bCs/>
          <w:sz w:val="24"/>
          <w:szCs w:val="24"/>
          <w:highlight w:val="yellow"/>
        </w:rPr>
        <w:t xml:space="preserve"> ability to relate the literature of the special topics course to the social, political, and religious</w:t>
      </w:r>
      <w:r w:rsidRPr="008B470E">
        <w:rPr>
          <w:bCs/>
          <w:sz w:val="24"/>
          <w:szCs w:val="24"/>
          <w:highlight w:val="yellow"/>
        </w:rPr>
        <w:t xml:space="preserve"> contexts that produced the literature covered in the course,</w:t>
      </w:r>
    </w:p>
    <w:p w:rsidR="00A3113C" w:rsidRPr="008B470E" w:rsidRDefault="00AF0C5A" w:rsidP="00A3113C">
      <w:pPr>
        <w:numPr>
          <w:ilvl w:val="0"/>
          <w:numId w:val="1"/>
        </w:numPr>
        <w:rPr>
          <w:bCs/>
          <w:sz w:val="24"/>
          <w:szCs w:val="24"/>
          <w:highlight w:val="yellow"/>
        </w:rPr>
      </w:pPr>
      <w:r w:rsidRPr="008B470E">
        <w:rPr>
          <w:bCs/>
          <w:sz w:val="24"/>
          <w:szCs w:val="24"/>
          <w:highlight w:val="yellow"/>
        </w:rPr>
        <w:t>an</w:t>
      </w:r>
      <w:r w:rsidR="00535D2F" w:rsidRPr="008B470E">
        <w:rPr>
          <w:bCs/>
          <w:sz w:val="24"/>
          <w:szCs w:val="24"/>
          <w:highlight w:val="yellow"/>
        </w:rPr>
        <w:t xml:space="preserve"> ability </w:t>
      </w:r>
      <w:r w:rsidR="00A3113C" w:rsidRPr="008B470E">
        <w:rPr>
          <w:bCs/>
          <w:sz w:val="24"/>
          <w:szCs w:val="24"/>
          <w:highlight w:val="yellow"/>
        </w:rPr>
        <w:t>to apply their knowledge of the literature covered in the special topics course to a central question or set of questions addressed by the course</w:t>
      </w:r>
      <w:r w:rsidR="00535D2F" w:rsidRPr="008B470E">
        <w:rPr>
          <w:bCs/>
          <w:sz w:val="24"/>
          <w:szCs w:val="24"/>
          <w:highlight w:val="yellow"/>
        </w:rPr>
        <w:t>, and</w:t>
      </w:r>
    </w:p>
    <w:p w:rsidR="00535D2F" w:rsidRPr="008B470E" w:rsidRDefault="00AF0C5A" w:rsidP="00A3113C">
      <w:pPr>
        <w:numPr>
          <w:ilvl w:val="0"/>
          <w:numId w:val="1"/>
        </w:numPr>
        <w:rPr>
          <w:bCs/>
          <w:sz w:val="24"/>
          <w:szCs w:val="24"/>
          <w:highlight w:val="yellow"/>
        </w:rPr>
      </w:pPr>
      <w:proofErr w:type="gramStart"/>
      <w:r w:rsidRPr="008B470E">
        <w:rPr>
          <w:bCs/>
          <w:sz w:val="24"/>
          <w:szCs w:val="24"/>
          <w:highlight w:val="yellow"/>
        </w:rPr>
        <w:t>the</w:t>
      </w:r>
      <w:proofErr w:type="gramEnd"/>
      <w:r w:rsidRPr="008B470E">
        <w:rPr>
          <w:bCs/>
          <w:sz w:val="24"/>
          <w:szCs w:val="24"/>
          <w:highlight w:val="yellow"/>
        </w:rPr>
        <w:t xml:space="preserve"> ability to synthesize knowledge of the course topic in order to create new questions for study.</w:t>
      </w:r>
    </w:p>
    <w:p w:rsidR="006F6278" w:rsidRPr="008F5B4D" w:rsidRDefault="006F6278" w:rsidP="00A3113C">
      <w:pPr>
        <w:rPr>
          <w:b/>
          <w:bCs/>
          <w:sz w:val="24"/>
          <w:szCs w:val="24"/>
        </w:rPr>
      </w:pPr>
    </w:p>
    <w:p w:rsidR="008440AE" w:rsidRDefault="008440AE" w:rsidP="00A3113C">
      <w:pPr>
        <w:rPr>
          <w:b/>
          <w:bCs/>
          <w:sz w:val="24"/>
          <w:szCs w:val="24"/>
        </w:rPr>
      </w:pPr>
    </w:p>
    <w:p w:rsidR="00220322" w:rsidRPr="008F5B4D" w:rsidRDefault="00220322" w:rsidP="00A3113C">
      <w:pPr>
        <w:rPr>
          <w:b/>
          <w:bCs/>
          <w:sz w:val="24"/>
          <w:szCs w:val="24"/>
        </w:rPr>
      </w:pPr>
      <w:r w:rsidRPr="008F5B4D">
        <w:rPr>
          <w:b/>
          <w:bCs/>
          <w:sz w:val="24"/>
          <w:szCs w:val="24"/>
        </w:rPr>
        <w:t>Student Learning Outcomes:</w:t>
      </w:r>
    </w:p>
    <w:p w:rsidR="00AF0C5A" w:rsidRPr="008B470E" w:rsidRDefault="00AF0C5A" w:rsidP="00AF0C5A">
      <w:pPr>
        <w:numPr>
          <w:ilvl w:val="0"/>
          <w:numId w:val="2"/>
        </w:numPr>
        <w:rPr>
          <w:bCs/>
          <w:sz w:val="24"/>
          <w:szCs w:val="24"/>
          <w:highlight w:val="yellow"/>
        </w:rPr>
      </w:pPr>
      <w:r w:rsidRPr="008B470E">
        <w:rPr>
          <w:bCs/>
          <w:sz w:val="24"/>
          <w:szCs w:val="24"/>
          <w:highlight w:val="yellow"/>
        </w:rPr>
        <w:t>Students will demonstrate the ability to comprehend and explain the course readings in their written responses to the assignments.</w:t>
      </w:r>
    </w:p>
    <w:p w:rsidR="00AF0C5A" w:rsidRPr="008B470E" w:rsidRDefault="00AF0C5A" w:rsidP="00AF0C5A">
      <w:pPr>
        <w:numPr>
          <w:ilvl w:val="0"/>
          <w:numId w:val="2"/>
        </w:numPr>
        <w:rPr>
          <w:bCs/>
          <w:sz w:val="24"/>
          <w:szCs w:val="24"/>
          <w:highlight w:val="yellow"/>
        </w:rPr>
      </w:pPr>
      <w:r w:rsidRPr="008B470E">
        <w:rPr>
          <w:bCs/>
          <w:sz w:val="24"/>
          <w:szCs w:val="24"/>
          <w:highlight w:val="yellow"/>
        </w:rPr>
        <w:t>Students will demonstrate their ability to remember factual knowledge in their performance on quizzes and exams.</w:t>
      </w:r>
    </w:p>
    <w:p w:rsidR="00AF0C5A" w:rsidRPr="008B470E" w:rsidRDefault="00AF0C5A" w:rsidP="00AF0C5A">
      <w:pPr>
        <w:numPr>
          <w:ilvl w:val="0"/>
          <w:numId w:val="2"/>
        </w:numPr>
        <w:rPr>
          <w:bCs/>
          <w:sz w:val="24"/>
          <w:szCs w:val="24"/>
          <w:highlight w:val="yellow"/>
        </w:rPr>
      </w:pPr>
      <w:r w:rsidRPr="008B470E">
        <w:rPr>
          <w:bCs/>
          <w:sz w:val="24"/>
          <w:szCs w:val="24"/>
          <w:highlight w:val="yellow"/>
        </w:rPr>
        <w:t>Students will demonstrate their ability to analyze the relationship between course questions and course content in their group work, presentations, and research essay.</w:t>
      </w:r>
    </w:p>
    <w:p w:rsidR="00AF0C5A" w:rsidRPr="008B470E" w:rsidRDefault="00AF0C5A" w:rsidP="00AF0C5A">
      <w:pPr>
        <w:numPr>
          <w:ilvl w:val="0"/>
          <w:numId w:val="2"/>
        </w:numPr>
        <w:rPr>
          <w:bCs/>
          <w:sz w:val="24"/>
          <w:szCs w:val="24"/>
          <w:highlight w:val="yellow"/>
        </w:rPr>
      </w:pPr>
      <w:r w:rsidRPr="008B470E">
        <w:rPr>
          <w:bCs/>
          <w:sz w:val="24"/>
          <w:szCs w:val="24"/>
          <w:highlight w:val="yellow"/>
        </w:rPr>
        <w:t>Students will demonstrate their ability to synthesize their knowledge of the course topics by responding to the course questions in the research essay.</w:t>
      </w:r>
    </w:p>
    <w:p w:rsidR="00220322" w:rsidRDefault="00220322" w:rsidP="00A3113C">
      <w:pPr>
        <w:rPr>
          <w:b/>
          <w:bCs/>
          <w:sz w:val="24"/>
          <w:szCs w:val="24"/>
        </w:rPr>
      </w:pPr>
    </w:p>
    <w:p w:rsidR="008440AE" w:rsidRPr="008F5B4D" w:rsidRDefault="008440AE" w:rsidP="00A3113C">
      <w:pPr>
        <w:rPr>
          <w:b/>
          <w:bCs/>
          <w:sz w:val="24"/>
          <w:szCs w:val="24"/>
        </w:rPr>
      </w:pPr>
    </w:p>
    <w:p w:rsidR="008440AE" w:rsidRDefault="008440AE" w:rsidP="00813C1A">
      <w:pPr>
        <w:rPr>
          <w:b/>
          <w:bCs/>
          <w:sz w:val="24"/>
          <w:szCs w:val="24"/>
        </w:rPr>
      </w:pPr>
    </w:p>
    <w:p w:rsidR="008440AE" w:rsidRDefault="008440AE" w:rsidP="00813C1A">
      <w:pPr>
        <w:rPr>
          <w:b/>
          <w:bCs/>
          <w:sz w:val="24"/>
          <w:szCs w:val="24"/>
        </w:rPr>
      </w:pPr>
    </w:p>
    <w:p w:rsidR="008440AE" w:rsidRDefault="008440AE" w:rsidP="00813C1A">
      <w:pPr>
        <w:rPr>
          <w:b/>
          <w:bCs/>
          <w:sz w:val="24"/>
          <w:szCs w:val="24"/>
        </w:rPr>
      </w:pPr>
    </w:p>
    <w:p w:rsidR="004F0C74" w:rsidRPr="00813C1A" w:rsidRDefault="004F0C74" w:rsidP="00813C1A">
      <w:pPr>
        <w:rPr>
          <w:b/>
          <w:bCs/>
          <w:sz w:val="24"/>
          <w:szCs w:val="24"/>
        </w:rPr>
      </w:pPr>
      <w:r w:rsidRPr="008F5B4D">
        <w:rPr>
          <w:b/>
          <w:bCs/>
          <w:sz w:val="24"/>
          <w:szCs w:val="24"/>
        </w:rPr>
        <w:lastRenderedPageBreak/>
        <w:t xml:space="preserve">Course </w:t>
      </w:r>
      <w:r w:rsidRPr="008F5B4D">
        <w:rPr>
          <w:b/>
          <w:bCs/>
          <w:sz w:val="24"/>
          <w:szCs w:val="24"/>
        </w:rPr>
        <w:t>Competencies: Students in this course will be able</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to write effective analytical essays that are well-structured</w:t>
      </w:r>
      <w:r w:rsidR="008B470E">
        <w:rPr>
          <w:rFonts w:ascii="Times New Roman" w:hAnsi="Times New Roman"/>
          <w:highlight w:val="yellow"/>
        </w:rPr>
        <w:t xml:space="preserve"> and</w:t>
      </w:r>
      <w:r w:rsidRPr="008B470E">
        <w:rPr>
          <w:rFonts w:ascii="Times New Roman" w:hAnsi="Times New Roman"/>
          <w:highlight w:val="yellow"/>
        </w:rPr>
        <w:t xml:space="preserve"> demonstrate arguable theses</w:t>
      </w:r>
      <w:r w:rsidR="008B470E">
        <w:rPr>
          <w:rFonts w:ascii="Times New Roman" w:hAnsi="Times New Roman"/>
          <w:highlight w:val="yellow"/>
        </w:rPr>
        <w:t>,</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 xml:space="preserve">to read critically and analytically by exploring issues, ideas, artifacts, and events as a means to formulate </w:t>
      </w:r>
      <w:r w:rsidRPr="008B470E">
        <w:rPr>
          <w:rFonts w:ascii="Times New Roman" w:hAnsi="Times New Roman"/>
          <w:highlight w:val="yellow"/>
        </w:rPr>
        <w:t>an opinion or draw a conclusion,</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to employ digital resources in the processes of research and knowledge creatio</w:t>
      </w:r>
      <w:r w:rsidRPr="008B470E">
        <w:rPr>
          <w:rFonts w:ascii="Times New Roman" w:hAnsi="Times New Roman"/>
          <w:highlight w:val="yellow"/>
        </w:rPr>
        <w:t>n to inform and enhance writing,</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to evaluate, examine, and integrate reliable and appropriate seconda</w:t>
      </w:r>
      <w:r w:rsidRPr="008B470E">
        <w:rPr>
          <w:rFonts w:ascii="Times New Roman" w:hAnsi="Times New Roman"/>
          <w:highlight w:val="yellow"/>
        </w:rPr>
        <w:t>ry sources in original writing,</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to demonstrate effective informal and formal oral communication skills t</w:t>
      </w:r>
      <w:r w:rsidRPr="008B470E">
        <w:rPr>
          <w:rFonts w:ascii="Times New Roman" w:hAnsi="Times New Roman"/>
          <w:highlight w:val="yellow"/>
        </w:rPr>
        <w:t xml:space="preserve">o defend an argument or </w:t>
      </w:r>
      <w:r w:rsidR="008B470E">
        <w:rPr>
          <w:rFonts w:ascii="Times New Roman" w:hAnsi="Times New Roman"/>
          <w:highlight w:val="yellow"/>
        </w:rPr>
        <w:t xml:space="preserve">explore a </w:t>
      </w:r>
      <w:r w:rsidRPr="008B470E">
        <w:rPr>
          <w:rFonts w:ascii="Times New Roman" w:hAnsi="Times New Roman"/>
          <w:highlight w:val="yellow"/>
        </w:rPr>
        <w:t>subject,</w:t>
      </w:r>
    </w:p>
    <w:p w:rsidR="004F0C74" w:rsidRPr="008B470E" w:rsidRDefault="004F0C74" w:rsidP="004F0C74">
      <w:pPr>
        <w:pStyle w:val="ListParagraph"/>
        <w:numPr>
          <w:ilvl w:val="0"/>
          <w:numId w:val="3"/>
        </w:numPr>
        <w:ind w:left="720"/>
        <w:rPr>
          <w:rFonts w:ascii="Times New Roman" w:hAnsi="Times New Roman"/>
          <w:highlight w:val="yellow"/>
        </w:rPr>
      </w:pPr>
      <w:r w:rsidRPr="008B470E">
        <w:rPr>
          <w:rFonts w:ascii="Times New Roman" w:hAnsi="Times New Roman"/>
          <w:highlight w:val="yellow"/>
        </w:rPr>
        <w:t>to apply the methodologies of literary criticism to</w:t>
      </w:r>
      <w:r w:rsidRPr="008B470E">
        <w:rPr>
          <w:rFonts w:ascii="Times New Roman" w:hAnsi="Times New Roman"/>
          <w:highlight w:val="yellow"/>
        </w:rPr>
        <w:t xml:space="preserve"> different works of literature,</w:t>
      </w:r>
    </w:p>
    <w:p w:rsidR="004F0C74" w:rsidRPr="008B470E" w:rsidRDefault="004F0C74" w:rsidP="00DA0E07">
      <w:pPr>
        <w:pStyle w:val="ListParagraph"/>
        <w:numPr>
          <w:ilvl w:val="0"/>
          <w:numId w:val="3"/>
        </w:numPr>
        <w:ind w:left="720"/>
        <w:rPr>
          <w:rFonts w:ascii="Times New Roman" w:hAnsi="Times New Roman"/>
          <w:b/>
          <w:bCs/>
          <w:highlight w:val="yellow"/>
        </w:rPr>
      </w:pPr>
      <w:proofErr w:type="gramStart"/>
      <w:r w:rsidRPr="008B470E">
        <w:rPr>
          <w:rFonts w:ascii="Times New Roman" w:hAnsi="Times New Roman"/>
          <w:highlight w:val="yellow"/>
        </w:rPr>
        <w:t>to</w:t>
      </w:r>
      <w:proofErr w:type="gramEnd"/>
      <w:r w:rsidRPr="008B470E">
        <w:rPr>
          <w:rFonts w:ascii="Times New Roman" w:hAnsi="Times New Roman"/>
          <w:highlight w:val="yellow"/>
        </w:rPr>
        <w:t xml:space="preserve"> </w:t>
      </w:r>
      <w:r w:rsidRPr="008B470E">
        <w:rPr>
          <w:rFonts w:ascii="Times New Roman" w:hAnsi="Times New Roman"/>
          <w:highlight w:val="yellow"/>
        </w:rPr>
        <w:t>read and interpret written, visual, and oral texts examining the texts from multiple perspectives considering race, gender, class, sexuality.</w:t>
      </w:r>
    </w:p>
    <w:p w:rsidR="00813C1A" w:rsidRDefault="00813C1A" w:rsidP="00A3113C">
      <w:pPr>
        <w:rPr>
          <w:b/>
          <w:bCs/>
          <w:sz w:val="24"/>
          <w:szCs w:val="24"/>
        </w:rPr>
      </w:pPr>
    </w:p>
    <w:p w:rsidR="008B470E" w:rsidRDefault="008B470E" w:rsidP="00A3113C">
      <w:pPr>
        <w:rPr>
          <w:b/>
          <w:bCs/>
          <w:sz w:val="24"/>
          <w:szCs w:val="24"/>
        </w:rPr>
      </w:pPr>
    </w:p>
    <w:p w:rsidR="008440AE" w:rsidRDefault="008440AE" w:rsidP="00A3113C">
      <w:pPr>
        <w:rPr>
          <w:b/>
          <w:bCs/>
          <w:sz w:val="24"/>
          <w:szCs w:val="24"/>
        </w:rPr>
      </w:pPr>
    </w:p>
    <w:p w:rsidR="004F0C74" w:rsidRPr="008F5B4D" w:rsidRDefault="004F0C74" w:rsidP="00A3113C">
      <w:pPr>
        <w:rPr>
          <w:bCs/>
          <w:sz w:val="24"/>
          <w:szCs w:val="24"/>
        </w:rPr>
      </w:pPr>
      <w:r w:rsidRPr="008F5B4D">
        <w:rPr>
          <w:b/>
          <w:bCs/>
          <w:sz w:val="24"/>
          <w:szCs w:val="24"/>
        </w:rPr>
        <w:t xml:space="preserve">Supplemental Instruction: </w:t>
      </w:r>
      <w:r w:rsidRPr="008B470E">
        <w:rPr>
          <w:bCs/>
          <w:sz w:val="24"/>
          <w:szCs w:val="24"/>
          <w:highlight w:val="yellow"/>
        </w:rPr>
        <w:t>Course materials provided on Blackboard will serve as supplemental instruction for students interested in completing additional research on the course topics.</w:t>
      </w:r>
    </w:p>
    <w:p w:rsidR="004F0C74" w:rsidRPr="008F5B4D" w:rsidRDefault="004F0C74" w:rsidP="00A3113C">
      <w:pPr>
        <w:rPr>
          <w:b/>
          <w:bCs/>
          <w:sz w:val="24"/>
          <w:szCs w:val="24"/>
        </w:rPr>
      </w:pPr>
    </w:p>
    <w:p w:rsidR="004F0C74" w:rsidRPr="008F5B4D" w:rsidRDefault="004F0C74" w:rsidP="00A3113C">
      <w:pPr>
        <w:rPr>
          <w:b/>
          <w:bCs/>
          <w:sz w:val="24"/>
          <w:szCs w:val="24"/>
        </w:rPr>
      </w:pPr>
    </w:p>
    <w:p w:rsidR="004F0C74" w:rsidRPr="008F5B4D" w:rsidRDefault="004F0C74" w:rsidP="00A3113C">
      <w:pPr>
        <w:rPr>
          <w:b/>
          <w:bCs/>
          <w:sz w:val="24"/>
          <w:szCs w:val="24"/>
        </w:rPr>
      </w:pPr>
    </w:p>
    <w:p w:rsidR="004F0C74" w:rsidRPr="008F5B4D" w:rsidRDefault="004F0C74" w:rsidP="004F0C74">
      <w:pPr>
        <w:ind w:left="720" w:hanging="720"/>
        <w:rPr>
          <w:b/>
          <w:bCs/>
          <w:sz w:val="24"/>
          <w:szCs w:val="24"/>
        </w:rPr>
      </w:pPr>
      <w:r w:rsidRPr="008F5B4D">
        <w:rPr>
          <w:b/>
          <w:bCs/>
          <w:sz w:val="24"/>
          <w:szCs w:val="24"/>
        </w:rPr>
        <w:t>Method of Student Evaluation: (percentage distribution may vary by instructor)</w:t>
      </w:r>
    </w:p>
    <w:p w:rsidR="004F0C74" w:rsidRPr="008B470E" w:rsidRDefault="004F0C74" w:rsidP="004F0C74">
      <w:pPr>
        <w:ind w:left="720" w:hanging="720"/>
        <w:rPr>
          <w:bCs/>
          <w:sz w:val="24"/>
          <w:szCs w:val="24"/>
          <w:highlight w:val="yellow"/>
        </w:rPr>
      </w:pPr>
      <w:r w:rsidRPr="008B470E">
        <w:rPr>
          <w:bCs/>
          <w:sz w:val="24"/>
          <w:szCs w:val="24"/>
          <w:highlight w:val="yellow"/>
        </w:rPr>
        <w:t>Written response to reading assignments</w:t>
      </w:r>
      <w:r w:rsidRPr="008B470E">
        <w:rPr>
          <w:bCs/>
          <w:sz w:val="24"/>
          <w:szCs w:val="24"/>
          <w:highlight w:val="yellow"/>
        </w:rPr>
        <w:tab/>
      </w:r>
      <w:r w:rsidRPr="008B470E">
        <w:rPr>
          <w:bCs/>
          <w:sz w:val="24"/>
          <w:szCs w:val="24"/>
          <w:highlight w:val="yellow"/>
        </w:rPr>
        <w:tab/>
        <w:t>10%</w:t>
      </w:r>
      <w:r w:rsidRPr="008B470E">
        <w:rPr>
          <w:bCs/>
          <w:sz w:val="24"/>
          <w:szCs w:val="24"/>
          <w:highlight w:val="yellow"/>
        </w:rPr>
        <w:tab/>
      </w:r>
    </w:p>
    <w:p w:rsidR="004F0C74" w:rsidRPr="008B470E" w:rsidRDefault="004F0C74" w:rsidP="004F0C74">
      <w:pPr>
        <w:ind w:left="720" w:hanging="720"/>
        <w:rPr>
          <w:bCs/>
          <w:sz w:val="24"/>
          <w:szCs w:val="24"/>
          <w:highlight w:val="yellow"/>
        </w:rPr>
      </w:pPr>
      <w:r w:rsidRPr="008B470E">
        <w:rPr>
          <w:bCs/>
          <w:sz w:val="24"/>
          <w:szCs w:val="24"/>
          <w:highlight w:val="yellow"/>
        </w:rPr>
        <w:t>Quizzes</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10%</w:t>
      </w:r>
    </w:p>
    <w:p w:rsidR="004F0C74" w:rsidRPr="008B470E" w:rsidRDefault="004F0C74" w:rsidP="004F0C74">
      <w:pPr>
        <w:ind w:left="720" w:hanging="720"/>
        <w:rPr>
          <w:bCs/>
          <w:sz w:val="24"/>
          <w:szCs w:val="24"/>
          <w:highlight w:val="yellow"/>
        </w:rPr>
      </w:pPr>
      <w:r w:rsidRPr="008B470E">
        <w:rPr>
          <w:bCs/>
          <w:sz w:val="24"/>
          <w:szCs w:val="24"/>
          <w:highlight w:val="yellow"/>
        </w:rPr>
        <w:t xml:space="preserve">Weekly </w:t>
      </w:r>
      <w:r w:rsidRPr="008B470E">
        <w:rPr>
          <w:bCs/>
          <w:sz w:val="24"/>
          <w:szCs w:val="24"/>
          <w:highlight w:val="yellow"/>
        </w:rPr>
        <w:t>Group Work</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15%</w:t>
      </w:r>
    </w:p>
    <w:p w:rsidR="004F0C74" w:rsidRPr="008B470E" w:rsidRDefault="004F0C74" w:rsidP="004F0C74">
      <w:pPr>
        <w:ind w:left="720" w:hanging="720"/>
        <w:rPr>
          <w:bCs/>
          <w:sz w:val="24"/>
          <w:szCs w:val="24"/>
          <w:highlight w:val="yellow"/>
        </w:rPr>
      </w:pPr>
      <w:r w:rsidRPr="008B470E">
        <w:rPr>
          <w:bCs/>
          <w:sz w:val="24"/>
          <w:szCs w:val="24"/>
          <w:highlight w:val="yellow"/>
        </w:rPr>
        <w:t>Exams</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20%</w:t>
      </w:r>
    </w:p>
    <w:p w:rsidR="004F0C74" w:rsidRPr="008B470E" w:rsidRDefault="004F0C74" w:rsidP="004F0C74">
      <w:pPr>
        <w:ind w:left="720" w:hanging="720"/>
        <w:rPr>
          <w:bCs/>
          <w:sz w:val="24"/>
          <w:szCs w:val="24"/>
          <w:highlight w:val="yellow"/>
        </w:rPr>
      </w:pPr>
      <w:r w:rsidRPr="008B470E">
        <w:rPr>
          <w:bCs/>
          <w:sz w:val="24"/>
          <w:szCs w:val="24"/>
          <w:highlight w:val="yellow"/>
        </w:rPr>
        <w:t>Presentation</w:t>
      </w:r>
      <w:r w:rsidRPr="008B470E">
        <w:rPr>
          <w:bCs/>
          <w:sz w:val="24"/>
          <w:szCs w:val="24"/>
          <w:highlight w:val="yellow"/>
        </w:rPr>
        <w:t xml:space="preserve"> Assignments</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10%</w:t>
      </w:r>
    </w:p>
    <w:p w:rsidR="004F0C74" w:rsidRPr="008B470E" w:rsidRDefault="004F0C74" w:rsidP="004F0C74">
      <w:pPr>
        <w:ind w:left="720" w:hanging="720"/>
        <w:rPr>
          <w:bCs/>
          <w:sz w:val="24"/>
          <w:szCs w:val="24"/>
          <w:highlight w:val="yellow"/>
        </w:rPr>
      </w:pPr>
      <w:r w:rsidRPr="008B470E">
        <w:rPr>
          <w:bCs/>
          <w:sz w:val="24"/>
          <w:szCs w:val="24"/>
          <w:highlight w:val="yellow"/>
        </w:rPr>
        <w:t>Research Assignments</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15%</w:t>
      </w:r>
    </w:p>
    <w:p w:rsidR="004F0C74" w:rsidRPr="008B470E" w:rsidRDefault="004F0C74" w:rsidP="004F0C74">
      <w:pPr>
        <w:ind w:left="720" w:hanging="720"/>
        <w:rPr>
          <w:bCs/>
          <w:sz w:val="24"/>
          <w:szCs w:val="24"/>
          <w:highlight w:val="yellow"/>
        </w:rPr>
      </w:pPr>
      <w:r w:rsidRPr="008B470E">
        <w:rPr>
          <w:bCs/>
          <w:sz w:val="24"/>
          <w:szCs w:val="24"/>
          <w:highlight w:val="yellow"/>
        </w:rPr>
        <w:t>Research Essay</w:t>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r>
      <w:r w:rsidRPr="008B470E">
        <w:rPr>
          <w:bCs/>
          <w:sz w:val="24"/>
          <w:szCs w:val="24"/>
          <w:highlight w:val="yellow"/>
        </w:rPr>
        <w:tab/>
        <w:t>20%</w:t>
      </w:r>
    </w:p>
    <w:p w:rsidR="004F0C74" w:rsidRPr="008B470E" w:rsidRDefault="004F0C74" w:rsidP="004F0C74">
      <w:pPr>
        <w:ind w:left="720" w:hanging="720"/>
        <w:rPr>
          <w:b/>
          <w:bCs/>
          <w:sz w:val="24"/>
          <w:szCs w:val="24"/>
          <w:highlight w:val="yellow"/>
        </w:rPr>
      </w:pPr>
    </w:p>
    <w:p w:rsidR="004F0C74" w:rsidRPr="008F5B4D" w:rsidRDefault="004F0C74" w:rsidP="004F0C74">
      <w:pPr>
        <w:spacing w:after="240"/>
        <w:rPr>
          <w:sz w:val="24"/>
          <w:szCs w:val="24"/>
        </w:rPr>
      </w:pPr>
      <w:r w:rsidRPr="008B470E">
        <w:rPr>
          <w:b/>
          <w:bCs/>
          <w:sz w:val="24"/>
          <w:szCs w:val="24"/>
          <w:highlight w:val="yellow"/>
        </w:rPr>
        <w:t>Richard Wright Center</w:t>
      </w:r>
      <w:r w:rsidRPr="008B470E">
        <w:rPr>
          <w:sz w:val="24"/>
          <w:szCs w:val="24"/>
          <w:highlight w:val="yellow"/>
        </w:rPr>
        <w:t xml:space="preserve"> (RWC): </w:t>
      </w:r>
      <w:r w:rsidRPr="008B470E">
        <w:rPr>
          <w:rStyle w:val="Strong"/>
          <w:i/>
          <w:iCs/>
          <w:sz w:val="24"/>
          <w:szCs w:val="24"/>
          <w:highlight w:val="yellow"/>
        </w:rPr>
        <w:t>The Richard Wright Center for Writing, Rhetoric, and Research</w:t>
      </w:r>
      <w:r w:rsidRPr="008B470E">
        <w:rPr>
          <w:sz w:val="24"/>
          <w:szCs w:val="24"/>
          <w:highlight w:val="yellow"/>
        </w:rPr>
        <w:t xml:space="preserve"> provides an environment for intellectual engagement beyond the classroom. At any stage of the creative and research processes, students may interact with trained tutors using technology to develop written, oral, and visual representations of their ideas for an academic audience.</w:t>
      </w:r>
      <w:r w:rsidRPr="008B470E">
        <w:rPr>
          <w:sz w:val="24"/>
          <w:szCs w:val="24"/>
          <w:highlight w:val="yellow"/>
        </w:rPr>
        <w:t xml:space="preserve"> </w:t>
      </w:r>
      <w:r w:rsidRPr="008B470E">
        <w:rPr>
          <w:sz w:val="24"/>
          <w:szCs w:val="24"/>
          <w:highlight w:val="yellow"/>
        </w:rPr>
        <w:t>Location: H</w:t>
      </w:r>
      <w:r w:rsidRPr="008B470E">
        <w:rPr>
          <w:sz w:val="24"/>
          <w:szCs w:val="24"/>
          <w:highlight w:val="yellow"/>
        </w:rPr>
        <w:t>. T. Sampson Library, 1st floor</w:t>
      </w:r>
      <w:r w:rsidRPr="008B470E">
        <w:rPr>
          <w:sz w:val="24"/>
          <w:szCs w:val="24"/>
          <w:highlight w:val="yellow"/>
        </w:rPr>
        <w:t xml:space="preserve">. For hours, workshops, and to make an appointment, go to </w:t>
      </w:r>
      <w:hyperlink r:id="rId5" w:tgtFrame="_blank" w:history="1">
        <w:r w:rsidRPr="008B470E">
          <w:rPr>
            <w:rStyle w:val="Hyperlink"/>
            <w:sz w:val="24"/>
            <w:szCs w:val="24"/>
            <w:highlight w:val="yellow"/>
          </w:rPr>
          <w:t>www.jsums.edu/wrightcenter</w:t>
        </w:r>
      </w:hyperlink>
      <w:r w:rsidRPr="008B470E">
        <w:rPr>
          <w:sz w:val="24"/>
          <w:szCs w:val="24"/>
          <w:highlight w:val="yellow"/>
        </w:rPr>
        <w:t xml:space="preserve">, or call </w:t>
      </w:r>
      <w:hyperlink r:id="rId6" w:tgtFrame="_blank" w:history="1">
        <w:r w:rsidRPr="008B470E">
          <w:rPr>
            <w:rStyle w:val="Hyperlink"/>
            <w:sz w:val="24"/>
            <w:szCs w:val="24"/>
            <w:highlight w:val="yellow"/>
          </w:rPr>
          <w:t>601-979-6094</w:t>
        </w:r>
      </w:hyperlink>
      <w:r w:rsidRPr="008B470E">
        <w:rPr>
          <w:sz w:val="24"/>
          <w:szCs w:val="24"/>
          <w:highlight w:val="yellow"/>
        </w:rPr>
        <w:t>.</w:t>
      </w:r>
    </w:p>
    <w:p w:rsidR="004F0C74" w:rsidRPr="00813C1A" w:rsidRDefault="004F0C74" w:rsidP="00A3113C">
      <w:pPr>
        <w:rPr>
          <w:bCs/>
          <w:sz w:val="24"/>
          <w:szCs w:val="24"/>
        </w:rPr>
      </w:pPr>
    </w:p>
    <w:p w:rsidR="006F6278" w:rsidRPr="00813C1A" w:rsidRDefault="006F6278" w:rsidP="00A3113C">
      <w:pPr>
        <w:rPr>
          <w:bCs/>
          <w:sz w:val="24"/>
          <w:szCs w:val="24"/>
        </w:rPr>
      </w:pPr>
      <w:r w:rsidRPr="00813C1A">
        <w:rPr>
          <w:bCs/>
          <w:sz w:val="24"/>
          <w:szCs w:val="24"/>
        </w:rPr>
        <w:t>Course Content and Assignment Schedule</w:t>
      </w:r>
    </w:p>
    <w:p w:rsidR="006F6278" w:rsidRPr="00813C1A" w:rsidRDefault="006F6278" w:rsidP="00A3113C">
      <w:pPr>
        <w:rPr>
          <w:bCs/>
          <w:sz w:val="24"/>
          <w:szCs w:val="24"/>
        </w:rPr>
      </w:pPr>
      <w:bookmarkStart w:id="0" w:name="_GoBack"/>
      <w:bookmarkEnd w:id="0"/>
    </w:p>
    <w:p w:rsidR="006F6278" w:rsidRPr="00813C1A" w:rsidRDefault="006F6278" w:rsidP="00A3113C">
      <w:pPr>
        <w:rPr>
          <w:bCs/>
          <w:sz w:val="24"/>
          <w:szCs w:val="24"/>
        </w:rPr>
      </w:pPr>
      <w:r w:rsidRPr="00813C1A">
        <w:rPr>
          <w:bCs/>
          <w:sz w:val="24"/>
          <w:szCs w:val="24"/>
        </w:rPr>
        <w:t>Instructional</w:t>
      </w:r>
      <w:r w:rsidR="00220322" w:rsidRPr="00813C1A">
        <w:rPr>
          <w:bCs/>
          <w:sz w:val="24"/>
          <w:szCs w:val="24"/>
        </w:rPr>
        <w:t>/Pedagogical</w:t>
      </w:r>
      <w:r w:rsidRPr="00813C1A">
        <w:rPr>
          <w:bCs/>
          <w:sz w:val="24"/>
          <w:szCs w:val="24"/>
        </w:rPr>
        <w:t xml:space="preserve"> Strategies</w:t>
      </w:r>
      <w:r w:rsidR="00220322" w:rsidRPr="00813C1A">
        <w:rPr>
          <w:bCs/>
          <w:sz w:val="24"/>
          <w:szCs w:val="24"/>
        </w:rPr>
        <w:t xml:space="preserve">: </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Student Activities</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Grading Scale</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Me</w:t>
      </w:r>
      <w:r w:rsidR="00A3113C" w:rsidRPr="00813C1A">
        <w:rPr>
          <w:bCs/>
          <w:sz w:val="24"/>
          <w:szCs w:val="24"/>
        </w:rPr>
        <w:t>thod of Course Evaluation (</w:t>
      </w:r>
      <w:r w:rsidRPr="00813C1A">
        <w:rPr>
          <w:bCs/>
          <w:sz w:val="24"/>
          <w:szCs w:val="24"/>
        </w:rPr>
        <w:t xml:space="preserve">SIRS, mid-semester evaluation by student, peer              , </w:t>
      </w:r>
      <w:proofErr w:type="gramStart"/>
      <w:r w:rsidRPr="00813C1A">
        <w:rPr>
          <w:bCs/>
          <w:sz w:val="24"/>
          <w:szCs w:val="24"/>
        </w:rPr>
        <w:t>faculty  diary</w:t>
      </w:r>
      <w:proofErr w:type="gramEnd"/>
      <w:r w:rsidRPr="00813C1A">
        <w:rPr>
          <w:bCs/>
          <w:sz w:val="24"/>
          <w:szCs w:val="24"/>
        </w:rPr>
        <w:t>)</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Special Needs Learners</w:t>
      </w:r>
    </w:p>
    <w:p w:rsidR="006F6278" w:rsidRPr="00813C1A" w:rsidRDefault="006F6278" w:rsidP="00A3113C">
      <w:pPr>
        <w:rPr>
          <w:bCs/>
          <w:sz w:val="24"/>
          <w:szCs w:val="24"/>
        </w:rPr>
      </w:pPr>
      <w:r w:rsidRPr="00813C1A">
        <w:rPr>
          <w:bCs/>
          <w:sz w:val="24"/>
          <w:szCs w:val="24"/>
        </w:rPr>
        <w:t xml:space="preserve"> (If you have a disability for which you are or may be requesting an accommodation, you are encouraged to contact both your instructor and the Office of the Americans with Disabilities Act (ADA) Coordinator and Compliance Office, P.O. Box 17999, Jackson, MS 39217; (601) 979-2485 as early as possible in the term.)</w:t>
      </w:r>
    </w:p>
    <w:p w:rsidR="006F6278" w:rsidRPr="00813C1A" w:rsidRDefault="006F6278" w:rsidP="00A3113C">
      <w:pPr>
        <w:rPr>
          <w:bCs/>
          <w:sz w:val="24"/>
          <w:szCs w:val="24"/>
        </w:rPr>
      </w:pP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Diversity Statement</w:t>
      </w:r>
    </w:p>
    <w:p w:rsidR="006F6278" w:rsidRPr="00813C1A" w:rsidRDefault="006F6278" w:rsidP="00A3113C">
      <w:pPr>
        <w:rPr>
          <w:bCs/>
          <w:sz w:val="24"/>
          <w:szCs w:val="24"/>
        </w:rPr>
      </w:pPr>
      <w:r w:rsidRPr="00813C1A">
        <w:rPr>
          <w:bCs/>
          <w:sz w:val="24"/>
          <w:szCs w:val="24"/>
        </w:rPr>
        <w:t>Jackson State University is committed to creating a community that affirms and welcomes persons from diverse backgrounds and experiences and supports the realization of their human potential. We recognize that there are differences among groups of people and individuals based on ethnicity, race, socioeconomic status, gender, exceptionalities, language, religion, sexual orientation, and geographical area.  All persons are encouraged to respect the in</w:t>
      </w:r>
      <w:r w:rsidR="007C682F" w:rsidRPr="00813C1A">
        <w:rPr>
          <w:bCs/>
          <w:sz w:val="24"/>
          <w:szCs w:val="24"/>
        </w:rPr>
        <w:t>dividual differences of others.</w:t>
      </w:r>
    </w:p>
    <w:p w:rsidR="006F6278" w:rsidRPr="00813C1A" w:rsidRDefault="006F6278" w:rsidP="00A3113C">
      <w:pPr>
        <w:rPr>
          <w:bCs/>
          <w:sz w:val="24"/>
          <w:szCs w:val="24"/>
        </w:rPr>
      </w:pPr>
    </w:p>
    <w:p w:rsidR="006F6278" w:rsidRPr="00813C1A" w:rsidRDefault="007C682F" w:rsidP="00A3113C">
      <w:pPr>
        <w:rPr>
          <w:bCs/>
          <w:sz w:val="24"/>
          <w:szCs w:val="24"/>
        </w:rPr>
      </w:pPr>
      <w:r w:rsidRPr="00813C1A">
        <w:rPr>
          <w:bCs/>
          <w:sz w:val="24"/>
          <w:szCs w:val="24"/>
        </w:rPr>
        <w:t xml:space="preserve">Caveat </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Class Attendance Policy</w:t>
      </w:r>
    </w:p>
    <w:p w:rsidR="006F6278" w:rsidRPr="00813C1A" w:rsidRDefault="006F6278" w:rsidP="00A3113C">
      <w:pPr>
        <w:rPr>
          <w:bCs/>
          <w:sz w:val="24"/>
          <w:szCs w:val="24"/>
        </w:rPr>
      </w:pPr>
    </w:p>
    <w:p w:rsidR="006F6278" w:rsidRPr="00813C1A" w:rsidRDefault="006F6278" w:rsidP="00A3113C">
      <w:pPr>
        <w:rPr>
          <w:bCs/>
          <w:sz w:val="24"/>
          <w:szCs w:val="24"/>
        </w:rPr>
      </w:pPr>
      <w:r w:rsidRPr="00813C1A">
        <w:rPr>
          <w:bCs/>
          <w:sz w:val="24"/>
          <w:szCs w:val="24"/>
        </w:rPr>
        <w:t>Academic Honesty Statement</w:t>
      </w:r>
    </w:p>
    <w:p w:rsidR="006F6278" w:rsidRPr="00813C1A" w:rsidRDefault="006F6278" w:rsidP="00A3113C">
      <w:pPr>
        <w:rPr>
          <w:bCs/>
          <w:sz w:val="24"/>
          <w:szCs w:val="24"/>
        </w:rPr>
      </w:pPr>
    </w:p>
    <w:p w:rsidR="006F6278" w:rsidRPr="00813C1A" w:rsidRDefault="007C682F" w:rsidP="00A3113C">
      <w:pPr>
        <w:rPr>
          <w:bCs/>
          <w:sz w:val="24"/>
          <w:szCs w:val="24"/>
        </w:rPr>
      </w:pPr>
      <w:r w:rsidRPr="00813C1A">
        <w:rPr>
          <w:bCs/>
          <w:sz w:val="24"/>
          <w:szCs w:val="24"/>
        </w:rPr>
        <w:t xml:space="preserve">Bibliography/References </w:t>
      </w:r>
    </w:p>
    <w:sectPr w:rsidR="006F6278" w:rsidRPr="00813C1A" w:rsidSect="006F6278">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74A8E"/>
    <w:multiLevelType w:val="hybridMultilevel"/>
    <w:tmpl w:val="EFE8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254A0"/>
    <w:multiLevelType w:val="hybridMultilevel"/>
    <w:tmpl w:val="AB0A0A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F221081"/>
    <w:multiLevelType w:val="hybridMultilevel"/>
    <w:tmpl w:val="A41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278"/>
    <w:rsid w:val="000000AA"/>
    <w:rsid w:val="000A292D"/>
    <w:rsid w:val="000A42AE"/>
    <w:rsid w:val="00166BEB"/>
    <w:rsid w:val="00220322"/>
    <w:rsid w:val="00257E94"/>
    <w:rsid w:val="00307FEE"/>
    <w:rsid w:val="00354A0A"/>
    <w:rsid w:val="003B6872"/>
    <w:rsid w:val="0043183C"/>
    <w:rsid w:val="00443D75"/>
    <w:rsid w:val="00485B78"/>
    <w:rsid w:val="004973EE"/>
    <w:rsid w:val="004B0A74"/>
    <w:rsid w:val="004F0C74"/>
    <w:rsid w:val="00523EA5"/>
    <w:rsid w:val="00535D2F"/>
    <w:rsid w:val="005527AE"/>
    <w:rsid w:val="00553CC7"/>
    <w:rsid w:val="00560246"/>
    <w:rsid w:val="005B447F"/>
    <w:rsid w:val="00602964"/>
    <w:rsid w:val="00683730"/>
    <w:rsid w:val="006F6278"/>
    <w:rsid w:val="007344F2"/>
    <w:rsid w:val="007841DB"/>
    <w:rsid w:val="007B5156"/>
    <w:rsid w:val="007B62FE"/>
    <w:rsid w:val="007C682F"/>
    <w:rsid w:val="00813C1A"/>
    <w:rsid w:val="008440AE"/>
    <w:rsid w:val="008B07AE"/>
    <w:rsid w:val="008B470E"/>
    <w:rsid w:val="008C6C19"/>
    <w:rsid w:val="008D630B"/>
    <w:rsid w:val="008F5B4D"/>
    <w:rsid w:val="00A22744"/>
    <w:rsid w:val="00A3113C"/>
    <w:rsid w:val="00AF0C5A"/>
    <w:rsid w:val="00B01053"/>
    <w:rsid w:val="00B046F7"/>
    <w:rsid w:val="00B43E38"/>
    <w:rsid w:val="00B539EA"/>
    <w:rsid w:val="00BC057D"/>
    <w:rsid w:val="00C8467D"/>
    <w:rsid w:val="00E02223"/>
    <w:rsid w:val="00EF65FA"/>
    <w:rsid w:val="00FC2039"/>
    <w:rsid w:val="00FE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B971C-0F5C-4F34-ADA3-98E3D52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78"/>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4F0C74"/>
    <w:rPr>
      <w:color w:val="0000FF"/>
      <w:u w:val="single"/>
    </w:rPr>
  </w:style>
  <w:style w:type="character" w:styleId="Strong">
    <w:name w:val="Strong"/>
    <w:uiPriority w:val="22"/>
    <w:qFormat/>
    <w:rsid w:val="004F0C74"/>
    <w:rPr>
      <w:b/>
      <w:bCs/>
    </w:rPr>
  </w:style>
  <w:style w:type="paragraph" w:styleId="ListParagraph">
    <w:name w:val="List Paragraph"/>
    <w:basedOn w:val="Normal"/>
    <w:uiPriority w:val="34"/>
    <w:qFormat/>
    <w:rsid w:val="004F0C74"/>
    <w:pPr>
      <w:autoSpaceDE/>
      <w:autoSpaceDN/>
      <w:adjustRightInd/>
      <w:ind w:left="720"/>
      <w:contextualSpacing/>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01-979-6094" TargetMode="External"/><Relationship Id="rId5" Type="http://schemas.openxmlformats.org/officeDocument/2006/relationships/hyperlink" Target="http://www.jsums.edu/wright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Hewlett-Packard</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subject/>
  <dc:creator>Raymonda</dc:creator>
  <cp:keywords/>
  <cp:lastModifiedBy>Candis Pizzetta</cp:lastModifiedBy>
  <cp:revision>11</cp:revision>
  <dcterms:created xsi:type="dcterms:W3CDTF">2015-02-17T18:32:00Z</dcterms:created>
  <dcterms:modified xsi:type="dcterms:W3CDTF">2015-02-17T20:32:00Z</dcterms:modified>
</cp:coreProperties>
</file>