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D11" w:rsidRPr="00C47DB6" w:rsidRDefault="00115051" w:rsidP="004E1CB9">
      <w:pPr>
        <w:jc w:val="center"/>
        <w:rPr>
          <w:b/>
          <w:sz w:val="40"/>
          <w:szCs w:val="40"/>
        </w:rPr>
      </w:pPr>
      <w:bookmarkStart w:id="0" w:name="_GoBack"/>
      <w:bookmarkEnd w:id="0"/>
      <w:r>
        <w:rPr>
          <w:b/>
          <w:noProof/>
          <w:sz w:val="40"/>
          <w:szCs w:val="40"/>
        </w:rPr>
        <w:drawing>
          <wp:inline distT="0" distB="0" distL="0" distR="0">
            <wp:extent cx="5343525" cy="1743075"/>
            <wp:effectExtent l="19050" t="0" r="9525" b="0"/>
            <wp:docPr id="1" name="Picture 1" descr="JSU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UlogoRGB.jpg"/>
                    <pic:cNvPicPr>
                      <a:picLocks noChangeAspect="1" noChangeArrowheads="1"/>
                    </pic:cNvPicPr>
                  </pic:nvPicPr>
                  <pic:blipFill>
                    <a:blip r:embed="rId8"/>
                    <a:srcRect/>
                    <a:stretch>
                      <a:fillRect/>
                    </a:stretch>
                  </pic:blipFill>
                  <pic:spPr bwMode="auto">
                    <a:xfrm>
                      <a:off x="0" y="0"/>
                      <a:ext cx="5343525" cy="1743075"/>
                    </a:xfrm>
                    <a:prstGeom prst="rect">
                      <a:avLst/>
                    </a:prstGeom>
                    <a:noFill/>
                    <a:ln w="9525">
                      <a:noFill/>
                      <a:miter lim="800000"/>
                      <a:headEnd/>
                      <a:tailEnd/>
                    </a:ln>
                  </pic:spPr>
                </pic:pic>
              </a:graphicData>
            </a:graphic>
          </wp:inline>
        </w:drawing>
      </w:r>
    </w:p>
    <w:p w:rsidR="00721D11" w:rsidRPr="00C47DB6" w:rsidRDefault="00721D11" w:rsidP="004E1CB9">
      <w:pPr>
        <w:jc w:val="center"/>
        <w:rPr>
          <w:b/>
          <w:sz w:val="40"/>
          <w:szCs w:val="40"/>
        </w:rPr>
      </w:pPr>
    </w:p>
    <w:p w:rsidR="00721D11" w:rsidRDefault="00721D11" w:rsidP="004E1CB9">
      <w:pPr>
        <w:jc w:val="center"/>
        <w:rPr>
          <w:rFonts w:ascii="Sylfaen" w:hAnsi="Sylfaen"/>
          <w:b/>
          <w:sz w:val="52"/>
          <w:szCs w:val="52"/>
        </w:rPr>
      </w:pPr>
    </w:p>
    <w:p w:rsidR="00721D11" w:rsidRDefault="00721D11" w:rsidP="004E1CB9">
      <w:pPr>
        <w:jc w:val="center"/>
        <w:rPr>
          <w:rFonts w:ascii="Sylfaen" w:hAnsi="Sylfaen"/>
          <w:b/>
          <w:sz w:val="52"/>
          <w:szCs w:val="52"/>
        </w:rPr>
      </w:pPr>
      <w:r w:rsidRPr="004F5EF5">
        <w:rPr>
          <w:rFonts w:ascii="Sylfaen" w:hAnsi="Sylfaen"/>
          <w:b/>
          <w:sz w:val="52"/>
          <w:szCs w:val="52"/>
        </w:rPr>
        <w:t>GRANTS AND CONTRACTS</w:t>
      </w:r>
    </w:p>
    <w:p w:rsidR="00502161" w:rsidRPr="004F5EF5" w:rsidRDefault="00502161" w:rsidP="004E1CB9">
      <w:pPr>
        <w:jc w:val="center"/>
        <w:rPr>
          <w:rFonts w:ascii="Sylfaen" w:hAnsi="Sylfaen"/>
          <w:b/>
          <w:sz w:val="52"/>
          <w:szCs w:val="52"/>
        </w:rPr>
      </w:pPr>
    </w:p>
    <w:p w:rsidR="00721D11" w:rsidRPr="00502161" w:rsidRDefault="00502161" w:rsidP="004E1CB9">
      <w:pPr>
        <w:jc w:val="center"/>
        <w:rPr>
          <w:rFonts w:ascii="Sylfaen" w:hAnsi="Sylfaen"/>
          <w:b/>
          <w:color w:val="FF0000"/>
          <w:sz w:val="52"/>
          <w:szCs w:val="52"/>
        </w:rPr>
      </w:pPr>
      <w:r>
        <w:rPr>
          <w:rFonts w:ascii="Sylfaen" w:hAnsi="Sylfaen"/>
          <w:b/>
          <w:color w:val="FF0000"/>
          <w:sz w:val="52"/>
          <w:szCs w:val="52"/>
        </w:rPr>
        <w:t>(FINANCIAL GRANTS MANAGEMENT)</w:t>
      </w:r>
    </w:p>
    <w:p w:rsidR="00721D11" w:rsidRPr="00C47DB6" w:rsidRDefault="00721D11" w:rsidP="004E1CB9">
      <w:pPr>
        <w:jc w:val="center"/>
        <w:rPr>
          <w:b/>
          <w:sz w:val="40"/>
          <w:szCs w:val="40"/>
        </w:rPr>
      </w:pPr>
    </w:p>
    <w:p w:rsidR="00721D11" w:rsidRPr="004F5EF5" w:rsidRDefault="00721D11" w:rsidP="004E1CB9">
      <w:pPr>
        <w:jc w:val="center"/>
        <w:rPr>
          <w:rFonts w:ascii="Sylfaen" w:hAnsi="Sylfaen"/>
          <w:spacing w:val="56"/>
          <w:sz w:val="48"/>
          <w:szCs w:val="48"/>
        </w:rPr>
      </w:pPr>
      <w:r w:rsidRPr="004F5EF5">
        <w:rPr>
          <w:rFonts w:ascii="Sylfaen" w:hAnsi="Sylfaen"/>
          <w:b/>
          <w:spacing w:val="56"/>
          <w:sz w:val="48"/>
          <w:szCs w:val="48"/>
        </w:rPr>
        <w:t>Policies &amp; Procedures</w:t>
      </w:r>
    </w:p>
    <w:p w:rsidR="00721D11" w:rsidRPr="004F5EF5" w:rsidRDefault="00721D11" w:rsidP="004E1CB9">
      <w:pPr>
        <w:jc w:val="center"/>
        <w:rPr>
          <w:rFonts w:ascii="Sylfaen" w:hAnsi="Sylfaen"/>
          <w:spacing w:val="56"/>
          <w:sz w:val="48"/>
          <w:szCs w:val="48"/>
        </w:rPr>
      </w:pPr>
    </w:p>
    <w:p w:rsidR="00721D11" w:rsidRPr="000B5170" w:rsidRDefault="00721D11" w:rsidP="004E1CB9">
      <w:pPr>
        <w:jc w:val="center"/>
        <w:rPr>
          <w:spacing w:val="56"/>
        </w:rPr>
      </w:pPr>
    </w:p>
    <w:p w:rsidR="00721D11" w:rsidRPr="000B5170" w:rsidRDefault="00721D11" w:rsidP="004E1CB9">
      <w:pPr>
        <w:jc w:val="center"/>
        <w:rPr>
          <w:spacing w:val="56"/>
        </w:rPr>
      </w:pPr>
    </w:p>
    <w:p w:rsidR="00721D11" w:rsidRPr="000B5170" w:rsidRDefault="00721D11" w:rsidP="004E1CB9">
      <w:pPr>
        <w:rPr>
          <w:spacing w:val="56"/>
        </w:rPr>
      </w:pPr>
    </w:p>
    <w:p w:rsidR="00721D11" w:rsidRPr="000B5170" w:rsidRDefault="00721D11" w:rsidP="004E1CB9">
      <w:pPr>
        <w:jc w:val="center"/>
      </w:pPr>
    </w:p>
    <w:p w:rsidR="00721D11" w:rsidRPr="000B5170" w:rsidRDefault="00721D11" w:rsidP="004E1CB9"/>
    <w:p w:rsidR="00721D11" w:rsidRPr="000B5170" w:rsidRDefault="00721D11" w:rsidP="004E1CB9"/>
    <w:p w:rsidR="00721D11" w:rsidRPr="000B5170" w:rsidRDefault="00721D11" w:rsidP="004E1CB9">
      <w:pPr>
        <w:jc w:val="center"/>
      </w:pPr>
    </w:p>
    <w:p w:rsidR="00721D11" w:rsidRPr="000B5170" w:rsidRDefault="00721D11" w:rsidP="004E1CB9">
      <w:pPr>
        <w:jc w:val="center"/>
      </w:pPr>
    </w:p>
    <w:p w:rsidR="00721D11" w:rsidRPr="000B5170" w:rsidRDefault="00721D11" w:rsidP="004E1CB9">
      <w:pPr>
        <w:jc w:val="center"/>
      </w:pPr>
    </w:p>
    <w:p w:rsidR="00721D11" w:rsidRPr="000B5170" w:rsidRDefault="00721D11" w:rsidP="004E1CB9">
      <w:pPr>
        <w:jc w:val="center"/>
      </w:pPr>
    </w:p>
    <w:p w:rsidR="00721D11" w:rsidRPr="000B5170" w:rsidRDefault="00721D11" w:rsidP="004E1CB9"/>
    <w:p w:rsidR="00721D11" w:rsidRPr="000B5170" w:rsidRDefault="00721D11" w:rsidP="004E1CB9"/>
    <w:p w:rsidR="00721D11" w:rsidRPr="000B5170" w:rsidRDefault="00721D11" w:rsidP="004E1CB9"/>
    <w:p w:rsidR="00721D11" w:rsidRPr="000B5170" w:rsidRDefault="00721D11" w:rsidP="004E1CB9"/>
    <w:p w:rsidR="00721D11" w:rsidRPr="00730847" w:rsidRDefault="00721D11" w:rsidP="004E1CB9">
      <w:pPr>
        <w:jc w:val="center"/>
        <w:rPr>
          <w:rFonts w:ascii="Sylfaen" w:hAnsi="Sylfaen"/>
          <w:b/>
          <w:color w:val="FF0000"/>
        </w:rPr>
      </w:pPr>
      <w:r>
        <w:rPr>
          <w:rFonts w:ascii="Sylfaen" w:hAnsi="Sylfaen"/>
          <w:b/>
        </w:rPr>
        <w:t>UPDATED</w:t>
      </w:r>
      <w:r w:rsidRPr="004F5EF5">
        <w:rPr>
          <w:rFonts w:ascii="Sylfaen" w:hAnsi="Sylfaen"/>
          <w:b/>
        </w:rPr>
        <w:t xml:space="preserve">:   </w:t>
      </w:r>
      <w:r w:rsidR="00C61FB7">
        <w:rPr>
          <w:rFonts w:ascii="Sylfaen" w:hAnsi="Sylfaen"/>
          <w:b/>
        </w:rPr>
        <w:t>October 12, 2018</w:t>
      </w:r>
    </w:p>
    <w:p w:rsidR="00721D11" w:rsidRPr="00C47DB6" w:rsidRDefault="00721D11" w:rsidP="004E1CB9">
      <w:pPr>
        <w:widowControl w:val="0"/>
        <w:tabs>
          <w:tab w:val="left" w:pos="540"/>
        </w:tabs>
        <w:spacing w:line="360" w:lineRule="auto"/>
        <w:jc w:val="center"/>
        <w:rPr>
          <w:b/>
        </w:rPr>
      </w:pPr>
    </w:p>
    <w:p w:rsidR="00721D11" w:rsidRDefault="00721D11" w:rsidP="004E1CB9">
      <w:pPr>
        <w:widowControl w:val="0"/>
        <w:tabs>
          <w:tab w:val="left" w:pos="540"/>
        </w:tabs>
        <w:spacing w:line="360" w:lineRule="auto"/>
        <w:jc w:val="center"/>
      </w:pPr>
    </w:p>
    <w:p w:rsidR="00721D11" w:rsidRDefault="00721D11" w:rsidP="004E1CB9">
      <w:pPr>
        <w:widowControl w:val="0"/>
        <w:tabs>
          <w:tab w:val="left" w:leader="dot" w:pos="8280"/>
        </w:tabs>
        <w:spacing w:line="360" w:lineRule="auto"/>
        <w:rPr>
          <w:snapToGrid w:val="0"/>
        </w:rPr>
      </w:pPr>
      <w:r>
        <w:rPr>
          <w:snapToGrid w:val="0"/>
        </w:rPr>
        <w:br w:type="page"/>
      </w:r>
    </w:p>
    <w:p w:rsidR="00721D11" w:rsidRDefault="00721D11" w:rsidP="004E1CB9">
      <w:pPr>
        <w:widowControl w:val="0"/>
        <w:tabs>
          <w:tab w:val="left" w:leader="dot" w:pos="8280"/>
        </w:tabs>
        <w:spacing w:line="360" w:lineRule="auto"/>
        <w:rPr>
          <w:snapToGrid w:val="0"/>
        </w:rPr>
      </w:pPr>
    </w:p>
    <w:p w:rsidR="00721D11" w:rsidRDefault="00721D11" w:rsidP="004E1CB9">
      <w:pPr>
        <w:widowControl w:val="0"/>
        <w:tabs>
          <w:tab w:val="left" w:leader="dot" w:pos="8280"/>
        </w:tabs>
        <w:spacing w:line="360" w:lineRule="auto"/>
        <w:rPr>
          <w:snapToGrid w:val="0"/>
        </w:rPr>
      </w:pPr>
    </w:p>
    <w:p w:rsidR="00721D11" w:rsidRPr="005A05BE" w:rsidRDefault="00AB69E0" w:rsidP="00D0373E">
      <w:pPr>
        <w:widowControl w:val="0"/>
        <w:tabs>
          <w:tab w:val="left" w:leader="dot" w:pos="8280"/>
        </w:tabs>
        <w:spacing w:line="360" w:lineRule="auto"/>
        <w:rPr>
          <w:rFonts w:ascii="Sylfaen" w:hAnsi="Sylfaen"/>
          <w:b/>
          <w:snapToGrid w:val="0"/>
          <w:sz w:val="22"/>
          <w:szCs w:val="22"/>
        </w:rPr>
      </w:pPr>
      <w:r>
        <w:rPr>
          <w:noProof/>
        </w:rPr>
        <mc:AlternateContent>
          <mc:Choice Requires="wps">
            <w:drawing>
              <wp:anchor distT="0" distB="0" distL="114300" distR="114300" simplePos="0" relativeHeight="251658752" behindDoc="0" locked="0" layoutInCell="1" allowOverlap="1">
                <wp:simplePos x="0" y="0"/>
                <wp:positionH relativeFrom="column">
                  <wp:posOffset>-62865</wp:posOffset>
                </wp:positionH>
                <wp:positionV relativeFrom="paragraph">
                  <wp:posOffset>-914400</wp:posOffset>
                </wp:positionV>
                <wp:extent cx="5600700" cy="571500"/>
                <wp:effectExtent l="19050" t="19050" r="1905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solidFill>
                          <a:srgbClr val="FFFFFF"/>
                        </a:solidFill>
                        <a:ln w="38100" cmpd="dbl">
                          <a:solidFill>
                            <a:srgbClr val="000000"/>
                          </a:solidFill>
                          <a:miter lim="800000"/>
                          <a:headEnd/>
                          <a:tailEnd/>
                        </a:ln>
                      </wps:spPr>
                      <wps:txbx>
                        <w:txbxContent>
                          <w:p w:rsidR="003D75C1" w:rsidRPr="004942E5" w:rsidRDefault="003D75C1" w:rsidP="00D0373E">
                            <w:pPr>
                              <w:jc w:val="center"/>
                              <w:rPr>
                                <w:rFonts w:ascii="Sylfaen" w:hAnsi="Sylfaen"/>
                                <w:b/>
                                <w:sz w:val="44"/>
                                <w:szCs w:val="44"/>
                              </w:rPr>
                            </w:pPr>
                            <w:r>
                              <w:rPr>
                                <w:rFonts w:ascii="Sylfaen" w:hAnsi="Sylfaen"/>
                                <w:b/>
                                <w:sz w:val="44"/>
                                <w:szCs w:val="44"/>
                              </w:rPr>
                              <w:t>TABLE OF CONTENTS</w:t>
                            </w:r>
                          </w:p>
                          <w:p w:rsidR="003D75C1" w:rsidRPr="004942E5" w:rsidRDefault="003D75C1" w:rsidP="00D037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95pt;margin-top:-1in;width:441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" strokeweight="3pt">
                <v:stroke linestyle="thinThin"/>
                <v:textbox>
                  <w:txbxContent>
                    <w:p w:rsidR="003D75C1" w:rsidRPr="004942E5" w:rsidRDefault="003D75C1" w:rsidP="00D0373E">
                      <w:pPr>
                        <w:jc w:val="center"/>
                        <w:rPr>
                          <w:rFonts w:ascii="Sylfaen" w:hAnsi="Sylfaen"/>
                          <w:b/>
                          <w:sz w:val="44"/>
                          <w:szCs w:val="44"/>
                        </w:rPr>
                      </w:pPr>
                      <w:r>
                        <w:rPr>
                          <w:rFonts w:ascii="Sylfaen" w:hAnsi="Sylfaen"/>
                          <w:b/>
                          <w:sz w:val="44"/>
                          <w:szCs w:val="44"/>
                        </w:rPr>
                        <w:t>TABLE OF CONTENTS</w:t>
                      </w:r>
                    </w:p>
                    <w:p w:rsidR="003D75C1" w:rsidRPr="004942E5" w:rsidRDefault="003D75C1" w:rsidP="00D0373E">
                      <w:pPr>
                        <w:jc w:val="center"/>
                      </w:pPr>
                    </w:p>
                  </w:txbxContent>
                </v:textbox>
              </v:shape>
            </w:pict>
          </mc:Fallback>
        </mc:AlternateContent>
      </w:r>
      <w:r w:rsidR="00721D11" w:rsidRPr="005A05BE">
        <w:rPr>
          <w:rFonts w:ascii="Sylfaen" w:hAnsi="Sylfaen"/>
          <w:b/>
          <w:snapToGrid w:val="0"/>
          <w:sz w:val="22"/>
          <w:szCs w:val="22"/>
        </w:rPr>
        <w:t>Definitions</w:t>
      </w:r>
      <w:r w:rsidR="00721D11" w:rsidRPr="005A05BE">
        <w:rPr>
          <w:rFonts w:ascii="Sylfaen" w:hAnsi="Sylfaen"/>
          <w:b/>
          <w:snapToGrid w:val="0"/>
          <w:sz w:val="22"/>
          <w:szCs w:val="22"/>
        </w:rPr>
        <w:tab/>
      </w:r>
      <w:r w:rsidR="00721D11">
        <w:rPr>
          <w:rFonts w:ascii="Sylfaen" w:hAnsi="Sylfaen"/>
          <w:b/>
          <w:snapToGrid w:val="0"/>
          <w:sz w:val="22"/>
          <w:szCs w:val="22"/>
        </w:rPr>
        <w:t>3</w:t>
      </w:r>
      <w:r w:rsidR="00EA04DA">
        <w:rPr>
          <w:rFonts w:ascii="Sylfaen" w:hAnsi="Sylfaen"/>
          <w:b/>
          <w:snapToGrid w:val="0"/>
          <w:sz w:val="22"/>
          <w:szCs w:val="22"/>
        </w:rPr>
        <w:t>-7</w:t>
      </w:r>
    </w:p>
    <w:p w:rsidR="00721D11" w:rsidRPr="005A05BE" w:rsidRDefault="00CA161E" w:rsidP="00B53E03">
      <w:pPr>
        <w:widowControl w:val="0"/>
        <w:tabs>
          <w:tab w:val="left" w:leader="dot" w:pos="8280"/>
        </w:tabs>
        <w:spacing w:line="360" w:lineRule="auto"/>
        <w:rPr>
          <w:rFonts w:ascii="Sylfaen" w:hAnsi="Sylfaen"/>
          <w:b/>
          <w:snapToGrid w:val="0"/>
          <w:sz w:val="22"/>
          <w:szCs w:val="22"/>
        </w:rPr>
      </w:pPr>
      <w:r>
        <w:rPr>
          <w:rFonts w:ascii="Sylfaen" w:hAnsi="Sylfaen"/>
          <w:b/>
          <w:snapToGrid w:val="0"/>
          <w:sz w:val="22"/>
          <w:szCs w:val="22"/>
        </w:rPr>
        <w:t>DRFR</w:t>
      </w:r>
      <w:r w:rsidR="00721D11" w:rsidRPr="005A05BE">
        <w:rPr>
          <w:rFonts w:ascii="Sylfaen" w:hAnsi="Sylfaen"/>
          <w:b/>
          <w:snapToGrid w:val="0"/>
          <w:sz w:val="22"/>
          <w:szCs w:val="22"/>
        </w:rPr>
        <w:t xml:space="preserve"> 8.00 </w:t>
      </w:r>
      <w:r w:rsidR="00730847" w:rsidRPr="00EA04DA">
        <w:rPr>
          <w:rFonts w:ascii="Sylfaen" w:hAnsi="Sylfaen"/>
          <w:b/>
          <w:snapToGrid w:val="0"/>
          <w:sz w:val="22"/>
          <w:szCs w:val="22"/>
        </w:rPr>
        <w:t>Policy Statement</w:t>
      </w:r>
      <w:r w:rsidR="00721D11" w:rsidRPr="005A05BE">
        <w:rPr>
          <w:rFonts w:ascii="Sylfaen" w:hAnsi="Sylfaen"/>
          <w:b/>
          <w:snapToGrid w:val="0"/>
          <w:sz w:val="22"/>
          <w:szCs w:val="22"/>
        </w:rPr>
        <w:tab/>
      </w:r>
      <w:r w:rsidR="00EA04DA">
        <w:rPr>
          <w:rFonts w:ascii="Sylfaen" w:hAnsi="Sylfaen"/>
          <w:b/>
          <w:snapToGrid w:val="0"/>
          <w:sz w:val="22"/>
          <w:szCs w:val="22"/>
        </w:rPr>
        <w:t>8</w:t>
      </w:r>
    </w:p>
    <w:p w:rsidR="00721D11" w:rsidRPr="005A05BE" w:rsidRDefault="00CA161E" w:rsidP="00301BAB">
      <w:pPr>
        <w:widowControl w:val="0"/>
        <w:tabs>
          <w:tab w:val="left" w:pos="540"/>
          <w:tab w:val="left" w:leader="dot" w:pos="8280"/>
        </w:tabs>
        <w:spacing w:line="360" w:lineRule="auto"/>
        <w:rPr>
          <w:rFonts w:ascii="Sylfaen" w:hAnsi="Sylfaen"/>
          <w:b/>
          <w:snapToGrid w:val="0"/>
          <w:sz w:val="22"/>
          <w:szCs w:val="22"/>
        </w:rPr>
      </w:pPr>
      <w:r>
        <w:rPr>
          <w:rFonts w:ascii="Sylfaen" w:hAnsi="Sylfaen"/>
          <w:b/>
          <w:snapToGrid w:val="0"/>
          <w:sz w:val="22"/>
          <w:szCs w:val="22"/>
        </w:rPr>
        <w:t>DRFR</w:t>
      </w:r>
      <w:r w:rsidR="00721D11" w:rsidRPr="005A05BE">
        <w:rPr>
          <w:rFonts w:ascii="Sylfaen" w:hAnsi="Sylfaen"/>
          <w:b/>
          <w:snapToGrid w:val="0"/>
          <w:sz w:val="22"/>
          <w:szCs w:val="22"/>
        </w:rPr>
        <w:t xml:space="preserve"> 8.0</w:t>
      </w:r>
      <w:r w:rsidR="00EA04DA">
        <w:rPr>
          <w:rFonts w:ascii="Sylfaen" w:hAnsi="Sylfaen"/>
          <w:b/>
          <w:snapToGrid w:val="0"/>
          <w:sz w:val="22"/>
          <w:szCs w:val="22"/>
        </w:rPr>
        <w:t>2</w:t>
      </w:r>
      <w:r w:rsidR="00721D11" w:rsidRPr="005A05BE">
        <w:rPr>
          <w:rFonts w:ascii="Sylfaen" w:hAnsi="Sylfaen"/>
          <w:b/>
          <w:snapToGrid w:val="0"/>
          <w:sz w:val="22"/>
          <w:szCs w:val="22"/>
        </w:rPr>
        <w:t xml:space="preserve"> Employee Adherence</w:t>
      </w:r>
      <w:r w:rsidR="00133836">
        <w:rPr>
          <w:rFonts w:ascii="Sylfaen" w:hAnsi="Sylfaen"/>
          <w:b/>
          <w:snapToGrid w:val="0"/>
          <w:sz w:val="22"/>
          <w:szCs w:val="22"/>
        </w:rPr>
        <w:t xml:space="preserve"> </w:t>
      </w:r>
      <w:r w:rsidR="00EA04DA">
        <w:rPr>
          <w:rFonts w:ascii="Sylfaen" w:hAnsi="Sylfaen"/>
          <w:b/>
          <w:snapToGrid w:val="0"/>
          <w:sz w:val="22"/>
          <w:szCs w:val="22"/>
        </w:rPr>
        <w:tab/>
        <w:t>8</w:t>
      </w:r>
    </w:p>
    <w:p w:rsidR="00721D11" w:rsidRPr="005A05BE" w:rsidRDefault="00CA161E" w:rsidP="00B53E03">
      <w:pPr>
        <w:widowControl w:val="0"/>
        <w:tabs>
          <w:tab w:val="left" w:pos="540"/>
          <w:tab w:val="left" w:leader="dot" w:pos="8280"/>
        </w:tabs>
        <w:spacing w:line="360" w:lineRule="auto"/>
        <w:rPr>
          <w:rFonts w:ascii="Sylfaen" w:hAnsi="Sylfaen"/>
          <w:b/>
          <w:snapToGrid w:val="0"/>
          <w:sz w:val="22"/>
          <w:szCs w:val="22"/>
        </w:rPr>
      </w:pPr>
      <w:r>
        <w:rPr>
          <w:rFonts w:ascii="Sylfaen" w:hAnsi="Sylfaen"/>
          <w:b/>
          <w:snapToGrid w:val="0"/>
          <w:sz w:val="22"/>
          <w:szCs w:val="22"/>
        </w:rPr>
        <w:t>DRFR</w:t>
      </w:r>
      <w:r w:rsidR="00721D11" w:rsidRPr="005A05BE">
        <w:rPr>
          <w:rFonts w:ascii="Sylfaen" w:hAnsi="Sylfaen"/>
          <w:b/>
          <w:snapToGrid w:val="0"/>
          <w:sz w:val="22"/>
          <w:szCs w:val="22"/>
        </w:rPr>
        <w:t xml:space="preserve"> 8.0</w:t>
      </w:r>
      <w:r w:rsidR="00EA04DA">
        <w:rPr>
          <w:rFonts w:ascii="Sylfaen" w:hAnsi="Sylfaen"/>
          <w:b/>
          <w:snapToGrid w:val="0"/>
          <w:sz w:val="22"/>
          <w:szCs w:val="22"/>
        </w:rPr>
        <w:t>4</w:t>
      </w:r>
      <w:r w:rsidR="00721D11" w:rsidRPr="005A05BE">
        <w:rPr>
          <w:rFonts w:ascii="Sylfaen" w:hAnsi="Sylfaen"/>
          <w:b/>
          <w:snapToGrid w:val="0"/>
          <w:sz w:val="22"/>
          <w:szCs w:val="22"/>
        </w:rPr>
        <w:t xml:space="preserve"> Disclaimer</w:t>
      </w:r>
      <w:r w:rsidR="00721D11" w:rsidRPr="005A05BE">
        <w:rPr>
          <w:rFonts w:ascii="Sylfaen" w:hAnsi="Sylfaen"/>
          <w:b/>
          <w:snapToGrid w:val="0"/>
          <w:sz w:val="22"/>
          <w:szCs w:val="22"/>
        </w:rPr>
        <w:tab/>
      </w:r>
      <w:r w:rsidR="00EA04DA">
        <w:rPr>
          <w:rFonts w:ascii="Sylfaen" w:hAnsi="Sylfaen"/>
          <w:b/>
          <w:snapToGrid w:val="0"/>
          <w:sz w:val="22"/>
          <w:szCs w:val="22"/>
        </w:rPr>
        <w:t>8</w:t>
      </w:r>
    </w:p>
    <w:p w:rsidR="00721D11" w:rsidRPr="005A05BE" w:rsidRDefault="00CA161E" w:rsidP="00301BAB">
      <w:pPr>
        <w:widowControl w:val="0"/>
        <w:tabs>
          <w:tab w:val="left" w:pos="540"/>
          <w:tab w:val="left" w:leader="dot" w:pos="8280"/>
        </w:tabs>
        <w:spacing w:line="360" w:lineRule="auto"/>
        <w:rPr>
          <w:rFonts w:ascii="Sylfaen" w:hAnsi="Sylfaen"/>
          <w:b/>
          <w:snapToGrid w:val="0"/>
          <w:sz w:val="22"/>
          <w:szCs w:val="22"/>
        </w:rPr>
      </w:pPr>
      <w:r>
        <w:rPr>
          <w:rFonts w:ascii="Sylfaen" w:hAnsi="Sylfaen"/>
          <w:b/>
          <w:snapToGrid w:val="0"/>
          <w:sz w:val="22"/>
          <w:szCs w:val="22"/>
        </w:rPr>
        <w:t>DRFR</w:t>
      </w:r>
      <w:r w:rsidR="00EA04DA">
        <w:rPr>
          <w:rFonts w:ascii="Sylfaen" w:hAnsi="Sylfaen"/>
          <w:b/>
          <w:snapToGrid w:val="0"/>
          <w:sz w:val="22"/>
          <w:szCs w:val="22"/>
        </w:rPr>
        <w:t xml:space="preserve"> 8.06</w:t>
      </w:r>
      <w:r w:rsidR="00721D11" w:rsidRPr="005A05BE">
        <w:rPr>
          <w:rFonts w:ascii="Sylfaen" w:hAnsi="Sylfaen"/>
          <w:b/>
          <w:snapToGrid w:val="0"/>
          <w:sz w:val="22"/>
          <w:szCs w:val="22"/>
        </w:rPr>
        <w:t xml:space="preserve"> </w:t>
      </w:r>
      <w:r w:rsidR="00EA04DA">
        <w:rPr>
          <w:rFonts w:ascii="Sylfaen" w:hAnsi="Sylfaen"/>
          <w:b/>
          <w:snapToGrid w:val="0"/>
          <w:sz w:val="22"/>
          <w:szCs w:val="22"/>
        </w:rPr>
        <w:t>Unit of Grants and Contracts</w:t>
      </w:r>
      <w:r w:rsidR="00721D11" w:rsidRPr="005A05BE">
        <w:rPr>
          <w:rFonts w:ascii="Sylfaen" w:hAnsi="Sylfaen"/>
          <w:b/>
          <w:snapToGrid w:val="0"/>
          <w:sz w:val="22"/>
          <w:szCs w:val="22"/>
        </w:rPr>
        <w:tab/>
      </w:r>
      <w:r w:rsidR="00EA04DA">
        <w:rPr>
          <w:rFonts w:ascii="Sylfaen" w:hAnsi="Sylfaen"/>
          <w:b/>
          <w:snapToGrid w:val="0"/>
          <w:sz w:val="22"/>
          <w:szCs w:val="22"/>
        </w:rPr>
        <w:t>8</w:t>
      </w:r>
    </w:p>
    <w:p w:rsidR="00721D11" w:rsidRPr="005A05BE" w:rsidRDefault="00CA161E" w:rsidP="00301BAB">
      <w:pPr>
        <w:widowControl w:val="0"/>
        <w:tabs>
          <w:tab w:val="left" w:pos="540"/>
          <w:tab w:val="left" w:leader="dot" w:pos="8280"/>
        </w:tabs>
        <w:spacing w:line="360" w:lineRule="auto"/>
        <w:rPr>
          <w:rFonts w:ascii="Sylfaen" w:hAnsi="Sylfaen"/>
          <w:b/>
          <w:snapToGrid w:val="0"/>
          <w:sz w:val="22"/>
          <w:szCs w:val="22"/>
        </w:rPr>
      </w:pPr>
      <w:r>
        <w:rPr>
          <w:rFonts w:ascii="Sylfaen" w:hAnsi="Sylfaen"/>
          <w:b/>
          <w:snapToGrid w:val="0"/>
          <w:sz w:val="22"/>
          <w:szCs w:val="22"/>
        </w:rPr>
        <w:t>DRFR</w:t>
      </w:r>
      <w:r w:rsidR="00721D11" w:rsidRPr="005A05BE">
        <w:rPr>
          <w:rFonts w:ascii="Sylfaen" w:hAnsi="Sylfaen"/>
          <w:b/>
          <w:snapToGrid w:val="0"/>
          <w:sz w:val="22"/>
          <w:szCs w:val="22"/>
        </w:rPr>
        <w:t xml:space="preserve"> 8.</w:t>
      </w:r>
      <w:r w:rsidR="00EA04DA">
        <w:rPr>
          <w:rFonts w:ascii="Sylfaen" w:hAnsi="Sylfaen"/>
          <w:b/>
          <w:snapToGrid w:val="0"/>
          <w:sz w:val="22"/>
          <w:szCs w:val="22"/>
        </w:rPr>
        <w:t>08</w:t>
      </w:r>
      <w:r w:rsidR="00721D11" w:rsidRPr="005A05BE">
        <w:rPr>
          <w:rFonts w:ascii="Sylfaen" w:hAnsi="Sylfaen"/>
          <w:b/>
          <w:snapToGrid w:val="0"/>
          <w:sz w:val="22"/>
          <w:szCs w:val="22"/>
        </w:rPr>
        <w:t xml:space="preserve"> Authority and Responsibility</w:t>
      </w:r>
      <w:r w:rsidR="00721D11" w:rsidRPr="005A05BE">
        <w:rPr>
          <w:rFonts w:ascii="Sylfaen" w:hAnsi="Sylfaen"/>
          <w:b/>
          <w:snapToGrid w:val="0"/>
          <w:sz w:val="22"/>
          <w:szCs w:val="22"/>
        </w:rPr>
        <w:tab/>
      </w:r>
      <w:r w:rsidR="00EA04DA">
        <w:rPr>
          <w:rFonts w:ascii="Sylfaen" w:hAnsi="Sylfaen"/>
          <w:b/>
          <w:snapToGrid w:val="0"/>
          <w:sz w:val="22"/>
          <w:szCs w:val="22"/>
        </w:rPr>
        <w:t>8-9</w:t>
      </w:r>
    </w:p>
    <w:p w:rsidR="00721D11" w:rsidRPr="005A05BE" w:rsidRDefault="00CA161E" w:rsidP="00B53E03">
      <w:pPr>
        <w:widowControl w:val="0"/>
        <w:tabs>
          <w:tab w:val="left" w:pos="540"/>
          <w:tab w:val="left" w:leader="dot" w:pos="8280"/>
        </w:tabs>
        <w:spacing w:line="360" w:lineRule="auto"/>
        <w:rPr>
          <w:rFonts w:ascii="Sylfaen" w:hAnsi="Sylfaen"/>
          <w:b/>
          <w:snapToGrid w:val="0"/>
          <w:sz w:val="22"/>
          <w:szCs w:val="22"/>
        </w:rPr>
      </w:pPr>
      <w:r>
        <w:rPr>
          <w:rFonts w:ascii="Sylfaen" w:hAnsi="Sylfaen"/>
          <w:b/>
          <w:snapToGrid w:val="0"/>
          <w:sz w:val="22"/>
          <w:szCs w:val="22"/>
        </w:rPr>
        <w:t>DRFR</w:t>
      </w:r>
      <w:r w:rsidR="00721D11" w:rsidRPr="005A05BE">
        <w:rPr>
          <w:rFonts w:ascii="Sylfaen" w:hAnsi="Sylfaen"/>
          <w:b/>
          <w:snapToGrid w:val="0"/>
          <w:sz w:val="22"/>
          <w:szCs w:val="22"/>
        </w:rPr>
        <w:t xml:space="preserve"> 8.</w:t>
      </w:r>
      <w:r w:rsidR="00EA04DA">
        <w:rPr>
          <w:rFonts w:ascii="Sylfaen" w:hAnsi="Sylfaen"/>
          <w:b/>
          <w:snapToGrid w:val="0"/>
          <w:sz w:val="22"/>
          <w:szCs w:val="22"/>
        </w:rPr>
        <w:t>10</w:t>
      </w:r>
      <w:r w:rsidR="00721D11" w:rsidRPr="005A05BE">
        <w:rPr>
          <w:rFonts w:ascii="Sylfaen" w:hAnsi="Sylfaen"/>
          <w:b/>
          <w:snapToGrid w:val="0"/>
          <w:sz w:val="22"/>
          <w:szCs w:val="22"/>
        </w:rPr>
        <w:t xml:space="preserve"> Cost Sharing and Match</w:t>
      </w:r>
      <w:r w:rsidR="00721D11" w:rsidRPr="005A05BE">
        <w:rPr>
          <w:rFonts w:ascii="Sylfaen" w:hAnsi="Sylfaen"/>
          <w:b/>
          <w:snapToGrid w:val="0"/>
          <w:sz w:val="22"/>
          <w:szCs w:val="22"/>
        </w:rPr>
        <w:tab/>
      </w:r>
      <w:r w:rsidR="00EA04DA">
        <w:rPr>
          <w:rFonts w:ascii="Sylfaen" w:hAnsi="Sylfaen"/>
          <w:b/>
          <w:snapToGrid w:val="0"/>
          <w:sz w:val="22"/>
          <w:szCs w:val="22"/>
        </w:rPr>
        <w:t>9</w:t>
      </w:r>
    </w:p>
    <w:p w:rsidR="00721D11" w:rsidRPr="005A05BE" w:rsidRDefault="00CA161E" w:rsidP="00B53E03">
      <w:pPr>
        <w:widowControl w:val="0"/>
        <w:tabs>
          <w:tab w:val="left" w:pos="540"/>
          <w:tab w:val="left" w:leader="dot" w:pos="8280"/>
        </w:tabs>
        <w:spacing w:line="360" w:lineRule="auto"/>
        <w:rPr>
          <w:rFonts w:ascii="Sylfaen" w:hAnsi="Sylfaen"/>
          <w:b/>
          <w:snapToGrid w:val="0"/>
          <w:sz w:val="22"/>
          <w:szCs w:val="22"/>
        </w:rPr>
      </w:pPr>
      <w:r>
        <w:rPr>
          <w:rFonts w:ascii="Sylfaen" w:hAnsi="Sylfaen"/>
          <w:b/>
          <w:snapToGrid w:val="0"/>
          <w:sz w:val="22"/>
          <w:szCs w:val="22"/>
        </w:rPr>
        <w:t>DRFR</w:t>
      </w:r>
      <w:r w:rsidR="00721D11" w:rsidRPr="005A05BE">
        <w:rPr>
          <w:rFonts w:ascii="Sylfaen" w:hAnsi="Sylfaen"/>
          <w:b/>
          <w:snapToGrid w:val="0"/>
          <w:sz w:val="22"/>
          <w:szCs w:val="22"/>
        </w:rPr>
        <w:t xml:space="preserve"> 8.</w:t>
      </w:r>
      <w:r w:rsidR="00EA04DA">
        <w:rPr>
          <w:rFonts w:ascii="Sylfaen" w:hAnsi="Sylfaen"/>
          <w:b/>
          <w:snapToGrid w:val="0"/>
          <w:sz w:val="22"/>
          <w:szCs w:val="22"/>
        </w:rPr>
        <w:t>12</w:t>
      </w:r>
      <w:r w:rsidR="00721D11" w:rsidRPr="005A05BE">
        <w:rPr>
          <w:rFonts w:ascii="Sylfaen" w:hAnsi="Sylfaen"/>
          <w:b/>
          <w:snapToGrid w:val="0"/>
          <w:sz w:val="22"/>
          <w:szCs w:val="22"/>
        </w:rPr>
        <w:t xml:space="preserve"> Budget Revisions</w:t>
      </w:r>
      <w:r w:rsidR="00721D11" w:rsidRPr="005A05BE">
        <w:rPr>
          <w:rFonts w:ascii="Sylfaen" w:hAnsi="Sylfaen"/>
          <w:b/>
          <w:snapToGrid w:val="0"/>
          <w:sz w:val="22"/>
          <w:szCs w:val="22"/>
        </w:rPr>
        <w:tab/>
      </w:r>
      <w:r w:rsidR="00EA04DA">
        <w:rPr>
          <w:rFonts w:ascii="Sylfaen" w:hAnsi="Sylfaen"/>
          <w:b/>
          <w:snapToGrid w:val="0"/>
          <w:sz w:val="22"/>
          <w:szCs w:val="22"/>
        </w:rPr>
        <w:t>10</w:t>
      </w:r>
    </w:p>
    <w:p w:rsidR="00721D11" w:rsidRPr="005A05BE" w:rsidRDefault="00CA161E" w:rsidP="00B53E03">
      <w:pPr>
        <w:widowControl w:val="0"/>
        <w:tabs>
          <w:tab w:val="left" w:pos="540"/>
          <w:tab w:val="left" w:leader="dot" w:pos="8280"/>
        </w:tabs>
        <w:spacing w:line="360" w:lineRule="auto"/>
        <w:rPr>
          <w:rFonts w:ascii="Sylfaen" w:hAnsi="Sylfaen"/>
          <w:b/>
          <w:snapToGrid w:val="0"/>
          <w:sz w:val="22"/>
          <w:szCs w:val="22"/>
        </w:rPr>
      </w:pPr>
      <w:r>
        <w:rPr>
          <w:rFonts w:ascii="Sylfaen" w:hAnsi="Sylfaen"/>
          <w:b/>
          <w:snapToGrid w:val="0"/>
          <w:sz w:val="22"/>
          <w:szCs w:val="22"/>
        </w:rPr>
        <w:t>DRFR</w:t>
      </w:r>
      <w:r w:rsidR="00EA04DA">
        <w:rPr>
          <w:rFonts w:ascii="Sylfaen" w:hAnsi="Sylfaen"/>
          <w:b/>
          <w:snapToGrid w:val="0"/>
          <w:sz w:val="22"/>
          <w:szCs w:val="22"/>
        </w:rPr>
        <w:t xml:space="preserve"> 8.1</w:t>
      </w:r>
      <w:r w:rsidR="00721D11">
        <w:rPr>
          <w:rFonts w:ascii="Sylfaen" w:hAnsi="Sylfaen"/>
          <w:b/>
          <w:snapToGrid w:val="0"/>
          <w:sz w:val="22"/>
          <w:szCs w:val="22"/>
        </w:rPr>
        <w:t>4</w:t>
      </w:r>
      <w:r w:rsidR="00721D11" w:rsidRPr="005A05BE">
        <w:rPr>
          <w:rFonts w:ascii="Sylfaen" w:hAnsi="Sylfaen"/>
          <w:b/>
          <w:snapToGrid w:val="0"/>
          <w:sz w:val="22"/>
          <w:szCs w:val="22"/>
        </w:rPr>
        <w:t xml:space="preserve"> Debarment and Suspension</w:t>
      </w:r>
      <w:r w:rsidR="00721D11" w:rsidRPr="005A05BE">
        <w:rPr>
          <w:rFonts w:ascii="Sylfaen" w:hAnsi="Sylfaen"/>
          <w:b/>
          <w:snapToGrid w:val="0"/>
          <w:sz w:val="22"/>
          <w:szCs w:val="22"/>
        </w:rPr>
        <w:tab/>
      </w:r>
      <w:r w:rsidR="00EA04DA">
        <w:rPr>
          <w:rFonts w:ascii="Sylfaen" w:hAnsi="Sylfaen"/>
          <w:b/>
          <w:snapToGrid w:val="0"/>
          <w:sz w:val="22"/>
          <w:szCs w:val="22"/>
        </w:rPr>
        <w:t>10</w:t>
      </w:r>
    </w:p>
    <w:p w:rsidR="00721D11" w:rsidRPr="005A05BE" w:rsidRDefault="00CA161E" w:rsidP="00B53E03">
      <w:pPr>
        <w:widowControl w:val="0"/>
        <w:tabs>
          <w:tab w:val="left" w:pos="540"/>
          <w:tab w:val="left" w:leader="dot" w:pos="8280"/>
        </w:tabs>
        <w:spacing w:line="360" w:lineRule="auto"/>
        <w:rPr>
          <w:rFonts w:ascii="Sylfaen" w:hAnsi="Sylfaen"/>
          <w:b/>
          <w:snapToGrid w:val="0"/>
          <w:sz w:val="22"/>
          <w:szCs w:val="22"/>
        </w:rPr>
      </w:pPr>
      <w:r>
        <w:rPr>
          <w:rFonts w:ascii="Sylfaen" w:hAnsi="Sylfaen"/>
          <w:b/>
          <w:snapToGrid w:val="0"/>
          <w:sz w:val="22"/>
          <w:szCs w:val="22"/>
        </w:rPr>
        <w:t>DRFR</w:t>
      </w:r>
      <w:r w:rsidR="00721D11">
        <w:rPr>
          <w:rFonts w:ascii="Sylfaen" w:hAnsi="Sylfaen"/>
          <w:b/>
          <w:snapToGrid w:val="0"/>
          <w:sz w:val="22"/>
          <w:szCs w:val="22"/>
        </w:rPr>
        <w:t xml:space="preserve"> 8.</w:t>
      </w:r>
      <w:r w:rsidR="00EA04DA">
        <w:rPr>
          <w:rFonts w:ascii="Sylfaen" w:hAnsi="Sylfaen"/>
          <w:b/>
          <w:snapToGrid w:val="0"/>
          <w:sz w:val="22"/>
          <w:szCs w:val="22"/>
        </w:rPr>
        <w:t>16</w:t>
      </w:r>
      <w:r w:rsidR="00721D11" w:rsidRPr="005A05BE">
        <w:rPr>
          <w:rFonts w:ascii="Sylfaen" w:hAnsi="Sylfaen"/>
          <w:b/>
          <w:snapToGrid w:val="0"/>
          <w:sz w:val="22"/>
          <w:szCs w:val="22"/>
        </w:rPr>
        <w:t xml:space="preserve"> Remission of Fees………………………………………………………</w:t>
      </w:r>
      <w:r w:rsidR="00721D11">
        <w:rPr>
          <w:rFonts w:ascii="Sylfaen" w:hAnsi="Sylfaen"/>
          <w:b/>
          <w:snapToGrid w:val="0"/>
          <w:sz w:val="22"/>
          <w:szCs w:val="22"/>
        </w:rPr>
        <w:t>………</w:t>
      </w:r>
      <w:r w:rsidR="00721D11" w:rsidRPr="005A05BE">
        <w:rPr>
          <w:rFonts w:ascii="Sylfaen" w:hAnsi="Sylfaen"/>
          <w:b/>
          <w:snapToGrid w:val="0"/>
          <w:sz w:val="22"/>
          <w:szCs w:val="22"/>
        </w:rPr>
        <w:t>….1</w:t>
      </w:r>
      <w:r w:rsidR="00EA04DA">
        <w:rPr>
          <w:rFonts w:ascii="Sylfaen" w:hAnsi="Sylfaen"/>
          <w:b/>
          <w:snapToGrid w:val="0"/>
          <w:sz w:val="22"/>
          <w:szCs w:val="22"/>
        </w:rPr>
        <w:t>0</w:t>
      </w:r>
    </w:p>
    <w:p w:rsidR="00721D11" w:rsidRPr="005A05BE" w:rsidRDefault="00CA161E" w:rsidP="00B53E03">
      <w:pPr>
        <w:widowControl w:val="0"/>
        <w:tabs>
          <w:tab w:val="left" w:pos="540"/>
          <w:tab w:val="left" w:leader="dot" w:pos="8280"/>
        </w:tabs>
        <w:spacing w:line="360" w:lineRule="auto"/>
        <w:rPr>
          <w:rFonts w:ascii="Sylfaen" w:hAnsi="Sylfaen"/>
          <w:b/>
          <w:snapToGrid w:val="0"/>
          <w:sz w:val="22"/>
          <w:szCs w:val="22"/>
        </w:rPr>
      </w:pPr>
      <w:r>
        <w:rPr>
          <w:rFonts w:ascii="Sylfaen" w:hAnsi="Sylfaen"/>
          <w:b/>
          <w:snapToGrid w:val="0"/>
          <w:sz w:val="22"/>
          <w:szCs w:val="22"/>
        </w:rPr>
        <w:t>DRFR</w:t>
      </w:r>
      <w:r w:rsidR="00721D11">
        <w:rPr>
          <w:rFonts w:ascii="Sylfaen" w:hAnsi="Sylfaen"/>
          <w:b/>
          <w:snapToGrid w:val="0"/>
          <w:sz w:val="22"/>
          <w:szCs w:val="22"/>
        </w:rPr>
        <w:t xml:space="preserve"> 8.</w:t>
      </w:r>
      <w:r w:rsidR="00EA04DA">
        <w:rPr>
          <w:rFonts w:ascii="Sylfaen" w:hAnsi="Sylfaen"/>
          <w:b/>
          <w:snapToGrid w:val="0"/>
          <w:sz w:val="22"/>
          <w:szCs w:val="22"/>
        </w:rPr>
        <w:t>18</w:t>
      </w:r>
      <w:r w:rsidR="00721D11" w:rsidRPr="005A05BE">
        <w:rPr>
          <w:rFonts w:ascii="Sylfaen" w:hAnsi="Sylfaen"/>
          <w:b/>
          <w:snapToGrid w:val="0"/>
          <w:sz w:val="22"/>
          <w:szCs w:val="22"/>
        </w:rPr>
        <w:t xml:space="preserve"> Indirect Cost Monitoring and Verification………………………………</w:t>
      </w:r>
      <w:r w:rsidR="00721D11">
        <w:rPr>
          <w:rFonts w:ascii="Sylfaen" w:hAnsi="Sylfaen"/>
          <w:b/>
          <w:snapToGrid w:val="0"/>
          <w:sz w:val="22"/>
          <w:szCs w:val="22"/>
        </w:rPr>
        <w:t>………</w:t>
      </w:r>
      <w:r w:rsidR="00721D11" w:rsidRPr="005A05BE">
        <w:rPr>
          <w:rFonts w:ascii="Sylfaen" w:hAnsi="Sylfaen"/>
          <w:b/>
          <w:snapToGrid w:val="0"/>
          <w:sz w:val="22"/>
          <w:szCs w:val="22"/>
        </w:rPr>
        <w:t>.1</w:t>
      </w:r>
      <w:r w:rsidR="00EA04DA">
        <w:rPr>
          <w:rFonts w:ascii="Sylfaen" w:hAnsi="Sylfaen"/>
          <w:b/>
          <w:snapToGrid w:val="0"/>
          <w:sz w:val="22"/>
          <w:szCs w:val="22"/>
        </w:rPr>
        <w:t>0-11</w:t>
      </w:r>
    </w:p>
    <w:p w:rsidR="00721D11" w:rsidRPr="005A05BE" w:rsidRDefault="00CA161E" w:rsidP="00B53E03">
      <w:pPr>
        <w:widowControl w:val="0"/>
        <w:tabs>
          <w:tab w:val="left" w:pos="540"/>
          <w:tab w:val="left" w:leader="dot" w:pos="8280"/>
        </w:tabs>
        <w:spacing w:line="360" w:lineRule="auto"/>
        <w:rPr>
          <w:rFonts w:ascii="Sylfaen" w:hAnsi="Sylfaen"/>
          <w:b/>
          <w:snapToGrid w:val="0"/>
          <w:sz w:val="22"/>
          <w:szCs w:val="22"/>
        </w:rPr>
      </w:pPr>
      <w:r>
        <w:rPr>
          <w:rFonts w:ascii="Sylfaen" w:hAnsi="Sylfaen"/>
          <w:b/>
          <w:snapToGrid w:val="0"/>
          <w:sz w:val="22"/>
          <w:szCs w:val="22"/>
        </w:rPr>
        <w:t>DRFR</w:t>
      </w:r>
      <w:r w:rsidR="00EA04DA">
        <w:rPr>
          <w:rFonts w:ascii="Sylfaen" w:hAnsi="Sylfaen"/>
          <w:b/>
          <w:snapToGrid w:val="0"/>
          <w:sz w:val="22"/>
          <w:szCs w:val="22"/>
        </w:rPr>
        <w:t xml:space="preserve"> 8.20</w:t>
      </w:r>
      <w:r w:rsidR="00721D11" w:rsidRPr="005A05BE">
        <w:rPr>
          <w:rFonts w:ascii="Sylfaen" w:hAnsi="Sylfaen"/>
          <w:b/>
          <w:snapToGrid w:val="0"/>
          <w:sz w:val="22"/>
          <w:szCs w:val="22"/>
        </w:rPr>
        <w:t xml:space="preserve"> Equipment Ac</w:t>
      </w:r>
      <w:r w:rsidR="00721D11">
        <w:rPr>
          <w:rFonts w:ascii="Sylfaen" w:hAnsi="Sylfaen"/>
          <w:b/>
          <w:snapToGrid w:val="0"/>
          <w:sz w:val="22"/>
          <w:szCs w:val="22"/>
        </w:rPr>
        <w:t>qu</w:t>
      </w:r>
      <w:r w:rsidR="00EA04DA">
        <w:rPr>
          <w:rFonts w:ascii="Sylfaen" w:hAnsi="Sylfaen"/>
          <w:b/>
          <w:snapToGrid w:val="0"/>
          <w:sz w:val="22"/>
          <w:szCs w:val="22"/>
        </w:rPr>
        <w:t>isition……………………………………………………………11</w:t>
      </w:r>
    </w:p>
    <w:p w:rsidR="00721D11" w:rsidRDefault="00CA161E" w:rsidP="00B53E03">
      <w:pPr>
        <w:widowControl w:val="0"/>
        <w:tabs>
          <w:tab w:val="left" w:pos="540"/>
          <w:tab w:val="left" w:leader="dot" w:pos="8280"/>
        </w:tabs>
        <w:spacing w:line="360" w:lineRule="auto"/>
        <w:rPr>
          <w:rFonts w:ascii="Sylfaen" w:hAnsi="Sylfaen"/>
          <w:b/>
          <w:snapToGrid w:val="0"/>
          <w:sz w:val="22"/>
          <w:szCs w:val="22"/>
        </w:rPr>
      </w:pPr>
      <w:r>
        <w:rPr>
          <w:rFonts w:ascii="Sylfaen" w:hAnsi="Sylfaen"/>
          <w:b/>
          <w:snapToGrid w:val="0"/>
          <w:sz w:val="22"/>
          <w:szCs w:val="22"/>
        </w:rPr>
        <w:t>DRFR</w:t>
      </w:r>
      <w:r w:rsidR="00EA04DA">
        <w:rPr>
          <w:rFonts w:ascii="Sylfaen" w:hAnsi="Sylfaen"/>
          <w:b/>
          <w:snapToGrid w:val="0"/>
          <w:sz w:val="22"/>
          <w:szCs w:val="22"/>
        </w:rPr>
        <w:t xml:space="preserve"> 8.22</w:t>
      </w:r>
      <w:r w:rsidR="00721D11" w:rsidRPr="005A05BE">
        <w:rPr>
          <w:rFonts w:ascii="Sylfaen" w:hAnsi="Sylfaen"/>
          <w:b/>
          <w:snapToGrid w:val="0"/>
          <w:sz w:val="22"/>
          <w:szCs w:val="22"/>
        </w:rPr>
        <w:t xml:space="preserve"> Expenditure Mo</w:t>
      </w:r>
      <w:r w:rsidR="00721D11">
        <w:rPr>
          <w:rFonts w:ascii="Sylfaen" w:hAnsi="Sylfaen"/>
          <w:b/>
          <w:snapToGrid w:val="0"/>
          <w:sz w:val="22"/>
          <w:szCs w:val="22"/>
        </w:rPr>
        <w:t>nitoring…………………………………………………...........</w:t>
      </w:r>
      <w:r w:rsidR="00EA04DA">
        <w:rPr>
          <w:rFonts w:ascii="Sylfaen" w:hAnsi="Sylfaen"/>
          <w:b/>
          <w:snapToGrid w:val="0"/>
          <w:sz w:val="22"/>
          <w:szCs w:val="22"/>
        </w:rPr>
        <w:t>...11</w:t>
      </w:r>
      <w:r w:rsidR="00011A4F">
        <w:rPr>
          <w:rFonts w:ascii="Sylfaen" w:hAnsi="Sylfaen"/>
          <w:b/>
          <w:snapToGrid w:val="0"/>
          <w:sz w:val="22"/>
          <w:szCs w:val="22"/>
        </w:rPr>
        <w:t>-12</w:t>
      </w:r>
    </w:p>
    <w:p w:rsidR="00EA04DA" w:rsidRDefault="00EA04DA" w:rsidP="00B53E03">
      <w:pPr>
        <w:widowControl w:val="0"/>
        <w:tabs>
          <w:tab w:val="left" w:pos="540"/>
          <w:tab w:val="left" w:leader="dot" w:pos="8280"/>
        </w:tabs>
        <w:spacing w:line="360" w:lineRule="auto"/>
        <w:rPr>
          <w:rFonts w:ascii="Sylfaen" w:hAnsi="Sylfaen"/>
          <w:b/>
          <w:snapToGrid w:val="0"/>
          <w:sz w:val="22"/>
          <w:szCs w:val="22"/>
        </w:rPr>
      </w:pPr>
    </w:p>
    <w:p w:rsidR="00EA04DA" w:rsidRDefault="00EA04DA" w:rsidP="00B53E03">
      <w:pPr>
        <w:widowControl w:val="0"/>
        <w:tabs>
          <w:tab w:val="left" w:pos="540"/>
          <w:tab w:val="left" w:leader="dot" w:pos="8280"/>
        </w:tabs>
        <w:spacing w:line="360" w:lineRule="auto"/>
        <w:rPr>
          <w:rFonts w:ascii="Sylfaen" w:hAnsi="Sylfaen"/>
          <w:b/>
          <w:snapToGrid w:val="0"/>
          <w:sz w:val="22"/>
          <w:szCs w:val="22"/>
        </w:rPr>
      </w:pPr>
    </w:p>
    <w:p w:rsidR="00EA04DA" w:rsidRDefault="00EA04DA" w:rsidP="00B53E03">
      <w:pPr>
        <w:widowControl w:val="0"/>
        <w:tabs>
          <w:tab w:val="left" w:pos="540"/>
          <w:tab w:val="left" w:leader="dot" w:pos="8280"/>
        </w:tabs>
        <w:spacing w:line="360" w:lineRule="auto"/>
        <w:rPr>
          <w:rFonts w:ascii="Sylfaen" w:hAnsi="Sylfaen"/>
          <w:b/>
          <w:snapToGrid w:val="0"/>
          <w:sz w:val="22"/>
          <w:szCs w:val="22"/>
        </w:rPr>
      </w:pPr>
    </w:p>
    <w:p w:rsidR="00EA04DA" w:rsidRDefault="00EA04DA" w:rsidP="00B53E03">
      <w:pPr>
        <w:widowControl w:val="0"/>
        <w:tabs>
          <w:tab w:val="left" w:pos="540"/>
          <w:tab w:val="left" w:leader="dot" w:pos="8280"/>
        </w:tabs>
        <w:spacing w:line="360" w:lineRule="auto"/>
        <w:rPr>
          <w:rFonts w:ascii="Sylfaen" w:hAnsi="Sylfaen"/>
          <w:b/>
          <w:snapToGrid w:val="0"/>
          <w:sz w:val="22"/>
          <w:szCs w:val="22"/>
        </w:rPr>
      </w:pPr>
    </w:p>
    <w:p w:rsidR="00EA04DA" w:rsidRDefault="00EA04DA" w:rsidP="00B53E03">
      <w:pPr>
        <w:widowControl w:val="0"/>
        <w:tabs>
          <w:tab w:val="left" w:pos="540"/>
          <w:tab w:val="left" w:leader="dot" w:pos="8280"/>
        </w:tabs>
        <w:spacing w:line="360" w:lineRule="auto"/>
        <w:rPr>
          <w:rFonts w:ascii="Sylfaen" w:hAnsi="Sylfaen"/>
          <w:b/>
          <w:snapToGrid w:val="0"/>
          <w:sz w:val="22"/>
          <w:szCs w:val="22"/>
        </w:rPr>
      </w:pPr>
    </w:p>
    <w:p w:rsidR="00EA04DA" w:rsidRDefault="00EA04DA" w:rsidP="00B53E03">
      <w:pPr>
        <w:widowControl w:val="0"/>
        <w:tabs>
          <w:tab w:val="left" w:pos="540"/>
          <w:tab w:val="left" w:leader="dot" w:pos="8280"/>
        </w:tabs>
        <w:spacing w:line="360" w:lineRule="auto"/>
        <w:rPr>
          <w:rFonts w:ascii="Sylfaen" w:hAnsi="Sylfaen"/>
          <w:b/>
          <w:snapToGrid w:val="0"/>
          <w:sz w:val="22"/>
          <w:szCs w:val="22"/>
        </w:rPr>
      </w:pPr>
    </w:p>
    <w:p w:rsidR="00EA04DA" w:rsidRDefault="00EA04DA" w:rsidP="00B53E03">
      <w:pPr>
        <w:widowControl w:val="0"/>
        <w:tabs>
          <w:tab w:val="left" w:pos="540"/>
          <w:tab w:val="left" w:leader="dot" w:pos="8280"/>
        </w:tabs>
        <w:spacing w:line="360" w:lineRule="auto"/>
        <w:rPr>
          <w:rFonts w:ascii="Sylfaen" w:hAnsi="Sylfaen"/>
          <w:b/>
          <w:snapToGrid w:val="0"/>
          <w:sz w:val="22"/>
          <w:szCs w:val="22"/>
        </w:rPr>
      </w:pPr>
    </w:p>
    <w:p w:rsidR="00EA04DA" w:rsidRDefault="00EA04DA" w:rsidP="00B53E03">
      <w:pPr>
        <w:widowControl w:val="0"/>
        <w:tabs>
          <w:tab w:val="left" w:pos="540"/>
          <w:tab w:val="left" w:leader="dot" w:pos="8280"/>
        </w:tabs>
        <w:spacing w:line="360" w:lineRule="auto"/>
        <w:rPr>
          <w:rFonts w:ascii="Sylfaen" w:hAnsi="Sylfaen"/>
          <w:b/>
          <w:snapToGrid w:val="0"/>
          <w:sz w:val="22"/>
          <w:szCs w:val="22"/>
        </w:rPr>
      </w:pPr>
    </w:p>
    <w:p w:rsidR="00EA04DA" w:rsidRDefault="00EA04DA" w:rsidP="00B53E03">
      <w:pPr>
        <w:widowControl w:val="0"/>
        <w:tabs>
          <w:tab w:val="left" w:pos="540"/>
          <w:tab w:val="left" w:leader="dot" w:pos="8280"/>
        </w:tabs>
        <w:spacing w:line="360" w:lineRule="auto"/>
        <w:rPr>
          <w:rFonts w:ascii="Sylfaen" w:hAnsi="Sylfaen"/>
          <w:b/>
          <w:snapToGrid w:val="0"/>
          <w:sz w:val="22"/>
          <w:szCs w:val="22"/>
        </w:rPr>
      </w:pPr>
    </w:p>
    <w:p w:rsidR="00EA04DA" w:rsidRDefault="00EA04DA" w:rsidP="00B53E03">
      <w:pPr>
        <w:widowControl w:val="0"/>
        <w:tabs>
          <w:tab w:val="left" w:pos="540"/>
          <w:tab w:val="left" w:leader="dot" w:pos="8280"/>
        </w:tabs>
        <w:spacing w:line="360" w:lineRule="auto"/>
        <w:rPr>
          <w:rFonts w:ascii="Sylfaen" w:hAnsi="Sylfaen"/>
          <w:b/>
          <w:snapToGrid w:val="0"/>
          <w:sz w:val="22"/>
          <w:szCs w:val="22"/>
        </w:rPr>
      </w:pPr>
    </w:p>
    <w:p w:rsidR="00EA04DA" w:rsidRDefault="00EA04DA" w:rsidP="00B53E03">
      <w:pPr>
        <w:widowControl w:val="0"/>
        <w:tabs>
          <w:tab w:val="left" w:pos="540"/>
          <w:tab w:val="left" w:leader="dot" w:pos="8280"/>
        </w:tabs>
        <w:spacing w:line="360" w:lineRule="auto"/>
        <w:rPr>
          <w:rFonts w:ascii="Sylfaen" w:hAnsi="Sylfaen"/>
          <w:b/>
          <w:snapToGrid w:val="0"/>
          <w:sz w:val="22"/>
          <w:szCs w:val="22"/>
        </w:rPr>
      </w:pPr>
    </w:p>
    <w:p w:rsidR="00EA04DA" w:rsidRDefault="00EA04DA" w:rsidP="00B53E03">
      <w:pPr>
        <w:widowControl w:val="0"/>
        <w:tabs>
          <w:tab w:val="left" w:pos="540"/>
          <w:tab w:val="left" w:leader="dot" w:pos="8280"/>
        </w:tabs>
        <w:spacing w:line="360" w:lineRule="auto"/>
        <w:rPr>
          <w:rFonts w:ascii="Sylfaen" w:hAnsi="Sylfaen"/>
          <w:b/>
          <w:snapToGrid w:val="0"/>
          <w:sz w:val="22"/>
          <w:szCs w:val="22"/>
        </w:rPr>
      </w:pPr>
    </w:p>
    <w:p w:rsidR="00EA04DA" w:rsidRPr="005A05BE" w:rsidRDefault="00EA04DA" w:rsidP="00B53E03">
      <w:pPr>
        <w:widowControl w:val="0"/>
        <w:tabs>
          <w:tab w:val="left" w:pos="540"/>
          <w:tab w:val="left" w:leader="dot" w:pos="8280"/>
        </w:tabs>
        <w:spacing w:line="360" w:lineRule="auto"/>
        <w:rPr>
          <w:rFonts w:ascii="Sylfaen" w:hAnsi="Sylfaen"/>
          <w:b/>
          <w:snapToGrid w:val="0"/>
          <w:sz w:val="22"/>
          <w:szCs w:val="22"/>
        </w:rPr>
      </w:pPr>
    </w:p>
    <w:p w:rsidR="00721D11" w:rsidRPr="00C47DB6" w:rsidRDefault="00721D11" w:rsidP="00B53E03">
      <w:pPr>
        <w:spacing w:line="360" w:lineRule="auto"/>
        <w:jc w:val="center"/>
        <w:rPr>
          <w:b/>
        </w:rPr>
      </w:pPr>
    </w:p>
    <w:p w:rsidR="00721D11" w:rsidRPr="00C47DB6" w:rsidRDefault="00721D11" w:rsidP="00B53E03">
      <w:pPr>
        <w:spacing w:line="360" w:lineRule="auto"/>
        <w:jc w:val="center"/>
        <w:rPr>
          <w:b/>
        </w:rPr>
      </w:pPr>
    </w:p>
    <w:p w:rsidR="00721D11" w:rsidRDefault="00AB69E0" w:rsidP="00A52A82">
      <w:pPr>
        <w:rPr>
          <w:rFonts w:ascii="Sylfaen" w:hAnsi="Sylfaen"/>
          <w:b/>
          <w:sz w:val="28"/>
          <w:szCs w:val="28"/>
        </w:rPr>
      </w:pPr>
      <w:r>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-457200</wp:posOffset>
                </wp:positionV>
                <wp:extent cx="5600700" cy="571500"/>
                <wp:effectExtent l="19050" t="1905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solidFill>
                          <a:srgbClr val="FFFFFF"/>
                        </a:solidFill>
                        <a:ln w="38100" cmpd="dbl">
                          <a:solidFill>
                            <a:srgbClr val="000000"/>
                          </a:solidFill>
                          <a:miter lim="800000"/>
                          <a:headEnd/>
                          <a:tailEnd/>
                        </a:ln>
                      </wps:spPr>
                      <wps:txbx>
                        <w:txbxContent>
                          <w:p w:rsidR="003D75C1" w:rsidRPr="004942E5" w:rsidRDefault="003D75C1" w:rsidP="00A52A82">
                            <w:pPr>
                              <w:jc w:val="center"/>
                              <w:rPr>
                                <w:rFonts w:ascii="Sylfaen" w:hAnsi="Sylfaen"/>
                                <w:b/>
                                <w:sz w:val="44"/>
                                <w:szCs w:val="44"/>
                              </w:rPr>
                            </w:pPr>
                            <w:r>
                              <w:rPr>
                                <w:rFonts w:ascii="Sylfaen" w:hAnsi="Sylfaen"/>
                                <w:b/>
                                <w:sz w:val="44"/>
                                <w:szCs w:val="44"/>
                              </w:rPr>
                              <w:t>DEFINITIONS</w:t>
                            </w:r>
                          </w:p>
                          <w:p w:rsidR="003D75C1" w:rsidRPr="004942E5" w:rsidRDefault="003D75C1" w:rsidP="00A52A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36pt;width:441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" strokeweight="3pt">
                <v:stroke linestyle="thinThin"/>
                <v:textbox>
                  <w:txbxContent>
                    <w:p w:rsidR="003D75C1" w:rsidRPr="004942E5" w:rsidRDefault="003D75C1" w:rsidP="00A52A82">
                      <w:pPr>
                        <w:jc w:val="center"/>
                        <w:rPr>
                          <w:rFonts w:ascii="Sylfaen" w:hAnsi="Sylfaen"/>
                          <w:b/>
                          <w:sz w:val="44"/>
                          <w:szCs w:val="44"/>
                        </w:rPr>
                      </w:pPr>
                      <w:r>
                        <w:rPr>
                          <w:rFonts w:ascii="Sylfaen" w:hAnsi="Sylfaen"/>
                          <w:b/>
                          <w:sz w:val="44"/>
                          <w:szCs w:val="44"/>
                        </w:rPr>
                        <w:t>DEFINITIONS</w:t>
                      </w:r>
                    </w:p>
                    <w:p w:rsidR="003D75C1" w:rsidRPr="004942E5" w:rsidRDefault="003D75C1" w:rsidP="00A52A82">
                      <w:pPr>
                        <w:jc w:val="center"/>
                      </w:pPr>
                    </w:p>
                  </w:txbxContent>
                </v:textbox>
              </v:shape>
            </w:pict>
          </mc:Fallback>
        </mc:AlternateContent>
      </w:r>
    </w:p>
    <w:p w:rsidR="00721D11" w:rsidRDefault="00721D11" w:rsidP="00A52A82">
      <w:pPr>
        <w:rPr>
          <w:rFonts w:ascii="Sylfaen" w:hAnsi="Sylfaen"/>
          <w:b/>
          <w:sz w:val="28"/>
          <w:szCs w:val="28"/>
        </w:rPr>
      </w:pPr>
    </w:p>
    <w:p w:rsidR="0095049E" w:rsidRDefault="00721D11" w:rsidP="00954538">
      <w:pPr>
        <w:pStyle w:val="NormalWeb"/>
        <w:rPr>
          <w:rFonts w:ascii="Sylfaen" w:hAnsi="Sylfaen"/>
        </w:rPr>
      </w:pPr>
      <w:r w:rsidRPr="00767C53">
        <w:rPr>
          <w:rStyle w:val="Strong"/>
          <w:rFonts w:ascii="Sylfaen" w:hAnsi="Sylfaen"/>
        </w:rPr>
        <w:t>Advance</w:t>
      </w:r>
      <w:r w:rsidRPr="00767C53">
        <w:rPr>
          <w:rFonts w:ascii="Sylfaen" w:hAnsi="Sylfaen"/>
        </w:rPr>
        <w:t xml:space="preserve"> </w:t>
      </w:r>
      <w:r w:rsidRPr="00767C53">
        <w:rPr>
          <w:rStyle w:val="Strong"/>
          <w:rFonts w:ascii="Sylfaen" w:hAnsi="Sylfaen"/>
        </w:rPr>
        <w:t xml:space="preserve"> -</w:t>
      </w:r>
      <w:r w:rsidRPr="00767C53">
        <w:rPr>
          <w:rFonts w:ascii="Sylfaen" w:hAnsi="Sylfaen"/>
        </w:rPr>
        <w:t xml:space="preserve"> means a payment made by Treasury check or other appropriate payment mechanism to a recipient upon its request either before outlays are made by the recipient or through the use of predetermined payment schedules.</w:t>
      </w:r>
    </w:p>
    <w:p w:rsidR="00721D11" w:rsidRDefault="00721D11" w:rsidP="0095049E">
      <w:pPr>
        <w:rPr>
          <w:rFonts w:ascii="Sylfaen" w:hAnsi="Sylfaen"/>
        </w:rPr>
      </w:pPr>
      <w:r w:rsidRPr="00767C53">
        <w:rPr>
          <w:rFonts w:ascii="Sylfaen" w:hAnsi="Sylfaen"/>
        </w:rPr>
        <w:t xml:space="preserve"> </w:t>
      </w:r>
      <w:r w:rsidR="0095049E">
        <w:rPr>
          <w:rFonts w:ascii="Sylfaen" w:hAnsi="Sylfaen"/>
          <w:b/>
        </w:rPr>
        <w:t xml:space="preserve">Active Grant - </w:t>
      </w:r>
      <w:r w:rsidR="0095049E" w:rsidRPr="007652AC">
        <w:rPr>
          <w:rFonts w:ascii="Sylfaen" w:hAnsi="Sylfaen"/>
        </w:rPr>
        <w:t>Restricted Grants designated as active (A) in the Grant Maintenance Form (FRAGRNT) are grants that have authorization to spend funds and have project end dates that have not ended.  These grants are allowed to have activity on their projects through the end date of their grants.</w:t>
      </w:r>
    </w:p>
    <w:p w:rsidR="002F5CE6" w:rsidRDefault="002F5CE6" w:rsidP="0095049E">
      <w:pPr>
        <w:rPr>
          <w:rFonts w:ascii="Sylfaen" w:hAnsi="Sylfaen"/>
        </w:rPr>
      </w:pPr>
    </w:p>
    <w:p w:rsidR="002F5CE6" w:rsidRPr="002F5CE6" w:rsidRDefault="002F5CE6" w:rsidP="002F5CE6">
      <w:pPr>
        <w:autoSpaceDE w:val="0"/>
        <w:autoSpaceDN w:val="0"/>
        <w:adjustRightInd w:val="0"/>
        <w:rPr>
          <w:rFonts w:ascii="Sylfaen" w:hAnsi="Sylfaen"/>
        </w:rPr>
      </w:pPr>
      <w:r>
        <w:rPr>
          <w:rFonts w:ascii="Sylfaen" w:hAnsi="Sylfaen"/>
          <w:b/>
        </w:rPr>
        <w:t xml:space="preserve">Allocability - </w:t>
      </w:r>
      <w:r w:rsidRPr="007652AC">
        <w:rPr>
          <w:rFonts w:ascii="Sylfaen" w:hAnsi="Sylfaen"/>
        </w:rPr>
        <w:t>In general, a cost is allocable to a particular sponsored project if it fulfills one of the following conditions: it is incurred solely to advance the work under the sponsored</w:t>
      </w:r>
      <w:r w:rsidRPr="00C82195">
        <w:t xml:space="preserve"> </w:t>
      </w:r>
      <w:r w:rsidRPr="007652AC">
        <w:rPr>
          <w:rFonts w:ascii="Sylfaen" w:hAnsi="Sylfaen"/>
        </w:rPr>
        <w:t>agreement; or it benefits both the sponsored agreement and other work of the institution, in proportions that can be approximated through use of reasonable methods; or it is necessary to the overall operation of the institution and, in light of the principles provided in OMB Circular A-21, is deemed to be assignable in part to sponsored projects</w:t>
      </w:r>
      <w:r w:rsidRPr="002F5CE6">
        <w:rPr>
          <w:rFonts w:ascii="Sylfaen" w:hAnsi="Sylfaen"/>
        </w:rPr>
        <w:t xml:space="preserve">.  Additionally, uniform guidance states </w:t>
      </w:r>
      <w:r w:rsidRPr="002F5CE6">
        <w:rPr>
          <w:rFonts w:ascii="Sylfaen" w:hAnsi="Sylfaen" w:cs="Arial"/>
        </w:rPr>
        <w:t>if the goods or services involved are chargeable or assignable to that Federal award or cost objective in accordance with relative benefits received.</w:t>
      </w:r>
    </w:p>
    <w:p w:rsidR="002F5CE6" w:rsidRPr="002F5CE6" w:rsidRDefault="002F5CE6" w:rsidP="002F5CE6">
      <w:pPr>
        <w:autoSpaceDE w:val="0"/>
        <w:autoSpaceDN w:val="0"/>
        <w:adjustRightInd w:val="0"/>
        <w:rPr>
          <w:rFonts w:ascii="Sylfaen" w:hAnsi="Sylfaen"/>
        </w:rPr>
      </w:pPr>
    </w:p>
    <w:p w:rsidR="002F5CE6" w:rsidRPr="007652AC" w:rsidRDefault="002F5CE6" w:rsidP="002F5CE6">
      <w:pPr>
        <w:autoSpaceDE w:val="0"/>
        <w:autoSpaceDN w:val="0"/>
        <w:adjustRightInd w:val="0"/>
        <w:rPr>
          <w:rFonts w:ascii="Sylfaen" w:hAnsi="Sylfaen"/>
        </w:rPr>
      </w:pPr>
      <w:r w:rsidRPr="007652AC">
        <w:rPr>
          <w:rFonts w:ascii="Sylfaen" w:hAnsi="Sylfaen"/>
        </w:rPr>
        <w:t xml:space="preserve">If a cost benefits two or more projects or activities in proportions that can be determined without undue effort or cost, the cost should be allocated to the projects based on the proportional benefit. If a cost benefits two or more projects or activities in proportions that cannot be determined because of the interrelationship of the work involved, then the costs may be allocated or transferred to benefited projects on any reasonable basis. </w:t>
      </w:r>
    </w:p>
    <w:p w:rsidR="002F5CE6" w:rsidRPr="007652AC" w:rsidRDefault="002F5CE6" w:rsidP="002F5CE6">
      <w:pPr>
        <w:autoSpaceDE w:val="0"/>
        <w:autoSpaceDN w:val="0"/>
        <w:adjustRightInd w:val="0"/>
        <w:rPr>
          <w:rFonts w:ascii="Sylfaen" w:hAnsi="Sylfaen"/>
        </w:rPr>
      </w:pPr>
    </w:p>
    <w:p w:rsidR="002F5CE6" w:rsidRDefault="002F5CE6" w:rsidP="002F5CE6">
      <w:pPr>
        <w:autoSpaceDE w:val="0"/>
        <w:autoSpaceDN w:val="0"/>
        <w:adjustRightInd w:val="0"/>
        <w:rPr>
          <w:rFonts w:ascii="Sylfaen" w:hAnsi="Sylfaen"/>
        </w:rPr>
      </w:pPr>
      <w:r w:rsidRPr="007652AC">
        <w:rPr>
          <w:rFonts w:ascii="Sylfaen" w:hAnsi="Sylfaen"/>
        </w:rPr>
        <w:t>In the rare instances in which a proper cost allocation cannot ultimately be determined using any reasonable methods, the cost may be charged to a single sponsored project.  Where the purchase of equipment or other capital items is specifically authorized under a sponsored agreement, the amounts thus authorized for such purchases are assignable to the sponsored agreement regardless of the use that may subsequently be made of the equipment or other capital items involved.  Any costs allocable to a particular sponsored agreement under the standards provided in OMB Circular A-21</w:t>
      </w:r>
      <w:r>
        <w:rPr>
          <w:rFonts w:ascii="Sylfaen" w:hAnsi="Sylfaen"/>
        </w:rPr>
        <w:t xml:space="preserve"> </w:t>
      </w:r>
      <w:r w:rsidRPr="002F5CE6">
        <w:rPr>
          <w:rFonts w:ascii="Sylfaen" w:hAnsi="Sylfaen"/>
        </w:rPr>
        <w:t xml:space="preserve">and uniform guidance </w:t>
      </w:r>
      <w:r w:rsidRPr="007652AC">
        <w:rPr>
          <w:rFonts w:ascii="Sylfaen" w:hAnsi="Sylfaen"/>
        </w:rPr>
        <w:t>may not be shifted to other sponsored agreements in order to meet deficiencies caused by overruns or other fund considerations, to avoid restrictions imposed by law or by terms of the sponsored agreement, or for other reasons of convenience. Any costs allocable to activities sponsored by industry, foreign governments, or other sponsors may not be shifted to federally sponsored agreements.</w:t>
      </w:r>
    </w:p>
    <w:p w:rsidR="002F5CE6" w:rsidRDefault="002F5CE6" w:rsidP="0095049E">
      <w:pPr>
        <w:rPr>
          <w:rFonts w:ascii="Sylfaen" w:hAnsi="Sylfaen"/>
        </w:rPr>
      </w:pPr>
    </w:p>
    <w:p w:rsidR="0002141F" w:rsidRDefault="0002141F" w:rsidP="0095049E">
      <w:pPr>
        <w:rPr>
          <w:rFonts w:ascii="Sylfaen" w:hAnsi="Sylfaen"/>
        </w:rPr>
      </w:pPr>
    </w:p>
    <w:p w:rsidR="0002141F" w:rsidRPr="0002141F" w:rsidRDefault="0002141F" w:rsidP="0002141F">
      <w:pPr>
        <w:autoSpaceDE w:val="0"/>
        <w:autoSpaceDN w:val="0"/>
        <w:adjustRightInd w:val="0"/>
        <w:rPr>
          <w:rFonts w:ascii="Sylfaen" w:hAnsi="Sylfaen"/>
          <w:sz w:val="22"/>
          <w:szCs w:val="22"/>
        </w:rPr>
      </w:pPr>
      <w:r>
        <w:rPr>
          <w:rFonts w:ascii="Sylfaen" w:hAnsi="Sylfaen"/>
          <w:b/>
          <w:sz w:val="22"/>
          <w:szCs w:val="22"/>
        </w:rPr>
        <w:t xml:space="preserve">Allowable Costs - </w:t>
      </w:r>
      <w:r w:rsidRPr="0002141F">
        <w:rPr>
          <w:rFonts w:ascii="Sylfaen" w:hAnsi="Sylfaen"/>
          <w:sz w:val="22"/>
          <w:szCs w:val="22"/>
        </w:rPr>
        <w:t>All costs must be allowable under federal regulations and sponsor terms and conditions, including program-specific requirements and University policy. To be allowable, costs must:</w:t>
      </w:r>
    </w:p>
    <w:p w:rsidR="0002141F" w:rsidRPr="0002141F" w:rsidRDefault="0002141F" w:rsidP="0002141F">
      <w:pPr>
        <w:numPr>
          <w:ilvl w:val="0"/>
          <w:numId w:val="3"/>
        </w:numPr>
        <w:tabs>
          <w:tab w:val="clear" w:pos="720"/>
          <w:tab w:val="num" w:pos="1080"/>
        </w:tabs>
        <w:autoSpaceDE w:val="0"/>
        <w:autoSpaceDN w:val="0"/>
        <w:adjustRightInd w:val="0"/>
        <w:ind w:left="1080"/>
        <w:rPr>
          <w:rFonts w:ascii="Sylfaen" w:hAnsi="Sylfaen"/>
          <w:sz w:val="22"/>
          <w:szCs w:val="22"/>
        </w:rPr>
      </w:pPr>
      <w:r w:rsidRPr="0002141F">
        <w:rPr>
          <w:rFonts w:ascii="Sylfaen" w:hAnsi="Sylfaen"/>
          <w:sz w:val="22"/>
          <w:szCs w:val="22"/>
        </w:rPr>
        <w:t>be reasonable and necessary;</w:t>
      </w:r>
    </w:p>
    <w:p w:rsidR="0002141F" w:rsidRPr="0002141F" w:rsidRDefault="0002141F" w:rsidP="0002141F">
      <w:pPr>
        <w:numPr>
          <w:ilvl w:val="0"/>
          <w:numId w:val="3"/>
        </w:numPr>
        <w:tabs>
          <w:tab w:val="clear" w:pos="720"/>
          <w:tab w:val="num" w:pos="1080"/>
        </w:tabs>
        <w:autoSpaceDE w:val="0"/>
        <w:autoSpaceDN w:val="0"/>
        <w:adjustRightInd w:val="0"/>
        <w:ind w:left="1080"/>
        <w:rPr>
          <w:rFonts w:ascii="Sylfaen" w:hAnsi="Sylfaen"/>
          <w:sz w:val="22"/>
          <w:szCs w:val="22"/>
        </w:rPr>
      </w:pPr>
      <w:r w:rsidRPr="0002141F">
        <w:rPr>
          <w:rFonts w:ascii="Sylfaen" w:hAnsi="Sylfaen"/>
          <w:sz w:val="22"/>
          <w:szCs w:val="22"/>
        </w:rPr>
        <w:t xml:space="preserve">be allocable to federally sponsored projects under the principles and methods provided in OMB Circular A-21 </w:t>
      </w:r>
      <w:r w:rsidRPr="0002141F">
        <w:rPr>
          <w:rFonts w:ascii="Sylfaen" w:hAnsi="Sylfaen"/>
          <w:b/>
          <w:i/>
          <w:sz w:val="22"/>
          <w:szCs w:val="22"/>
        </w:rPr>
        <w:t>or as identified within the new Uniform Guidance regulations;</w:t>
      </w:r>
    </w:p>
    <w:p w:rsidR="0002141F" w:rsidRPr="0002141F" w:rsidRDefault="0002141F" w:rsidP="0002141F">
      <w:pPr>
        <w:numPr>
          <w:ilvl w:val="0"/>
          <w:numId w:val="3"/>
        </w:numPr>
        <w:tabs>
          <w:tab w:val="clear" w:pos="720"/>
          <w:tab w:val="num" w:pos="1080"/>
        </w:tabs>
        <w:autoSpaceDE w:val="0"/>
        <w:autoSpaceDN w:val="0"/>
        <w:adjustRightInd w:val="0"/>
        <w:ind w:left="1080"/>
        <w:rPr>
          <w:rFonts w:ascii="Sylfaen" w:hAnsi="Sylfaen"/>
          <w:sz w:val="22"/>
          <w:szCs w:val="22"/>
        </w:rPr>
      </w:pPr>
      <w:r w:rsidRPr="0002141F">
        <w:rPr>
          <w:rFonts w:ascii="Sylfaen" w:hAnsi="Sylfaen"/>
          <w:sz w:val="22"/>
          <w:szCs w:val="22"/>
        </w:rPr>
        <w:t>be given consistent treatment; and</w:t>
      </w:r>
    </w:p>
    <w:p w:rsidR="0002141F" w:rsidRPr="0002141F" w:rsidRDefault="0002141F" w:rsidP="0002141F">
      <w:pPr>
        <w:numPr>
          <w:ilvl w:val="0"/>
          <w:numId w:val="3"/>
        </w:numPr>
        <w:tabs>
          <w:tab w:val="clear" w:pos="720"/>
          <w:tab w:val="num" w:pos="1080"/>
        </w:tabs>
        <w:autoSpaceDE w:val="0"/>
        <w:autoSpaceDN w:val="0"/>
        <w:adjustRightInd w:val="0"/>
        <w:ind w:left="1080"/>
        <w:rPr>
          <w:rFonts w:ascii="Sylfaen" w:hAnsi="Sylfaen"/>
          <w:sz w:val="22"/>
          <w:szCs w:val="22"/>
        </w:rPr>
      </w:pPr>
      <w:r w:rsidRPr="0002141F">
        <w:rPr>
          <w:rFonts w:ascii="Sylfaen" w:hAnsi="Sylfaen"/>
          <w:sz w:val="22"/>
          <w:szCs w:val="22"/>
        </w:rPr>
        <w:t xml:space="preserve">conform to any limits or exclusions as set forth in A-21, </w:t>
      </w:r>
      <w:r w:rsidRPr="0002141F">
        <w:rPr>
          <w:rFonts w:ascii="Sylfaen" w:hAnsi="Sylfaen"/>
          <w:b/>
          <w:i/>
          <w:sz w:val="22"/>
          <w:szCs w:val="22"/>
        </w:rPr>
        <w:t>the new Uniform Guidance regulations</w:t>
      </w:r>
      <w:r w:rsidRPr="0002141F">
        <w:rPr>
          <w:rFonts w:ascii="Sylfaen" w:hAnsi="Sylfaen"/>
          <w:sz w:val="22"/>
          <w:szCs w:val="22"/>
        </w:rPr>
        <w:t>, or the terms and conditions of the award.</w:t>
      </w:r>
    </w:p>
    <w:p w:rsidR="0002141F" w:rsidRPr="00767C53" w:rsidRDefault="0002141F" w:rsidP="0095049E">
      <w:pPr>
        <w:rPr>
          <w:rFonts w:ascii="Sylfaen" w:hAnsi="Sylfaen"/>
        </w:rPr>
      </w:pPr>
    </w:p>
    <w:p w:rsidR="00721D11" w:rsidRDefault="00721D11" w:rsidP="00954538">
      <w:pPr>
        <w:pStyle w:val="NormalWeb"/>
        <w:rPr>
          <w:rFonts w:ascii="Sylfaen" w:hAnsi="Sylfaen"/>
        </w:rPr>
      </w:pPr>
      <w:r w:rsidRPr="00767C53">
        <w:rPr>
          <w:rStyle w:val="Strong"/>
          <w:rFonts w:ascii="Sylfaen" w:hAnsi="Sylfaen"/>
        </w:rPr>
        <w:t>Award</w:t>
      </w:r>
      <w:r w:rsidRPr="00767C53">
        <w:rPr>
          <w:rFonts w:ascii="Sylfaen" w:hAnsi="Sylfaen"/>
        </w:rPr>
        <w:t xml:space="preserve"> </w:t>
      </w:r>
      <w:r w:rsidRPr="00767C53">
        <w:rPr>
          <w:rStyle w:val="Strong"/>
          <w:rFonts w:ascii="Sylfaen" w:hAnsi="Sylfaen"/>
        </w:rPr>
        <w:t>-</w:t>
      </w:r>
      <w:r w:rsidRPr="00767C53">
        <w:rPr>
          <w:rFonts w:ascii="Sylfaen" w:hAnsi="Sylfaen"/>
        </w:rPr>
        <w:t xml:space="preserve"> means financial assistance that provides support or stimulation to accomplish a public purpose. Awards include grants and other agreements in the form of money or property in lieu of money, by the Federal Government to an eligible recipient. The term does not include: technical assistance, which provides services instead of money; other assistance in the form of loans, loan guarantees, interest subsidies, or insurance; direct payments of any kind to individuals; and, contracts which are required to be entered into and administered under procurement laws and regulations. </w:t>
      </w:r>
    </w:p>
    <w:p w:rsidR="0095049E" w:rsidRDefault="0095049E" w:rsidP="0095049E">
      <w:pPr>
        <w:rPr>
          <w:rFonts w:ascii="Sylfaen" w:hAnsi="Sylfaen"/>
        </w:rPr>
      </w:pPr>
      <w:r>
        <w:rPr>
          <w:rFonts w:ascii="Sylfaen" w:hAnsi="Sylfaen"/>
          <w:b/>
        </w:rPr>
        <w:t xml:space="preserve">Closed Grant - </w:t>
      </w:r>
      <w:r w:rsidRPr="007652AC">
        <w:rPr>
          <w:rFonts w:ascii="Sylfaen" w:hAnsi="Sylfaen"/>
        </w:rPr>
        <w:t xml:space="preserve">Restricted Grants designated as </w:t>
      </w:r>
      <w:r>
        <w:rPr>
          <w:rFonts w:ascii="Sylfaen" w:hAnsi="Sylfaen"/>
        </w:rPr>
        <w:t>closed</w:t>
      </w:r>
      <w:r w:rsidRPr="007652AC">
        <w:rPr>
          <w:rFonts w:ascii="Sylfaen" w:hAnsi="Sylfaen"/>
        </w:rPr>
        <w:t xml:space="preserve"> (</w:t>
      </w:r>
      <w:r>
        <w:rPr>
          <w:rFonts w:ascii="Sylfaen" w:hAnsi="Sylfaen"/>
        </w:rPr>
        <w:t>C</w:t>
      </w:r>
      <w:r w:rsidRPr="007652AC">
        <w:rPr>
          <w:rFonts w:ascii="Sylfaen" w:hAnsi="Sylfaen"/>
        </w:rPr>
        <w:t>) in the Grant Maintenance Form (FRAGRNT) are grants that have ended and have no receivable balances—no further activity should be allowed on this project.  The accountants are responsible for ensuring the commitments are cancels and funds unused are de-obligated before grant is terminated in the system.  The accountants are also responsible for monitoring these grants until they are terminated in the Banner System.</w:t>
      </w:r>
    </w:p>
    <w:p w:rsidR="000D7048" w:rsidRDefault="000D7048" w:rsidP="0095049E">
      <w:pPr>
        <w:rPr>
          <w:rFonts w:ascii="Sylfaen" w:hAnsi="Sylfaen"/>
        </w:rPr>
      </w:pPr>
    </w:p>
    <w:p w:rsidR="000D7048" w:rsidRPr="00767C53" w:rsidRDefault="000D7048" w:rsidP="0095049E">
      <w:pPr>
        <w:rPr>
          <w:rFonts w:ascii="Sylfaen" w:hAnsi="Sylfaen"/>
        </w:rPr>
      </w:pPr>
      <w:r>
        <w:rPr>
          <w:rFonts w:ascii="Sylfaen" w:hAnsi="Sylfaen"/>
          <w:b/>
          <w:color w:val="333333"/>
        </w:rPr>
        <w:t xml:space="preserve">Cognizant Agency - </w:t>
      </w:r>
      <w:r w:rsidRPr="007652AC">
        <w:rPr>
          <w:rFonts w:ascii="Sylfaen" w:hAnsi="Sylfaen"/>
          <w:color w:val="333333"/>
        </w:rPr>
        <w:t>The cognizant agency reviews and approves the University's indirect cost rates. Approved rates must be accepted by other agencies, unless specific program regulations restrict the recovery of indirect costs.  The University cognizant agency is the United States Department of Health and Human Services.</w:t>
      </w:r>
    </w:p>
    <w:p w:rsidR="00721D11" w:rsidRPr="00767C53" w:rsidRDefault="00721D11" w:rsidP="00954538">
      <w:pPr>
        <w:pStyle w:val="NormalWeb"/>
        <w:rPr>
          <w:rFonts w:ascii="Sylfaen" w:hAnsi="Sylfaen"/>
        </w:rPr>
      </w:pPr>
      <w:r w:rsidRPr="00767C53">
        <w:rPr>
          <w:rStyle w:val="Strong"/>
          <w:rFonts w:ascii="Sylfaen" w:hAnsi="Sylfaen"/>
        </w:rPr>
        <w:t>Contract</w:t>
      </w:r>
      <w:r w:rsidRPr="00767C53">
        <w:rPr>
          <w:rFonts w:ascii="Sylfaen" w:hAnsi="Sylfaen"/>
        </w:rPr>
        <w:t xml:space="preserve"> </w:t>
      </w:r>
      <w:r w:rsidRPr="00767C53">
        <w:rPr>
          <w:rStyle w:val="Strong"/>
          <w:rFonts w:ascii="Sylfaen" w:hAnsi="Sylfaen"/>
        </w:rPr>
        <w:t>-</w:t>
      </w:r>
      <w:r w:rsidRPr="00767C53">
        <w:rPr>
          <w:rFonts w:ascii="Sylfaen" w:hAnsi="Sylfaen"/>
        </w:rPr>
        <w:t xml:space="preserve"> means a procurement contract under an award or sub</w:t>
      </w:r>
      <w:r>
        <w:rPr>
          <w:rFonts w:ascii="Sylfaen" w:hAnsi="Sylfaen"/>
        </w:rPr>
        <w:t>-</w:t>
      </w:r>
      <w:r w:rsidRPr="00767C53">
        <w:rPr>
          <w:rFonts w:ascii="Sylfaen" w:hAnsi="Sylfaen"/>
        </w:rPr>
        <w:t>award, and a procurement subcontract under a recipient's or sub</w:t>
      </w:r>
      <w:r>
        <w:rPr>
          <w:rFonts w:ascii="Sylfaen" w:hAnsi="Sylfaen"/>
        </w:rPr>
        <w:t>-</w:t>
      </w:r>
      <w:r w:rsidRPr="00767C53">
        <w:rPr>
          <w:rFonts w:ascii="Sylfaen" w:hAnsi="Sylfaen"/>
        </w:rPr>
        <w:t xml:space="preserve">recipient's contract. </w:t>
      </w:r>
    </w:p>
    <w:p w:rsidR="00721D11" w:rsidRPr="00767C53" w:rsidRDefault="00721D11" w:rsidP="00954538">
      <w:pPr>
        <w:pStyle w:val="NormalWeb"/>
        <w:rPr>
          <w:rFonts w:ascii="Sylfaen" w:hAnsi="Sylfaen"/>
        </w:rPr>
      </w:pPr>
      <w:r w:rsidRPr="00767C53">
        <w:rPr>
          <w:rStyle w:val="Strong"/>
          <w:rFonts w:ascii="Sylfaen" w:hAnsi="Sylfaen"/>
        </w:rPr>
        <w:t>Cost sharing or matching -</w:t>
      </w:r>
      <w:r w:rsidRPr="00767C53">
        <w:rPr>
          <w:rFonts w:ascii="Sylfaen" w:hAnsi="Sylfaen"/>
        </w:rPr>
        <w:t xml:space="preserve"> means that portion of project or program costs not borne by the Federal Government. </w:t>
      </w:r>
    </w:p>
    <w:p w:rsidR="00721D11" w:rsidRPr="00767C53" w:rsidRDefault="00721D11" w:rsidP="00954538">
      <w:pPr>
        <w:pStyle w:val="NormalWeb"/>
        <w:rPr>
          <w:rFonts w:ascii="Sylfaen" w:hAnsi="Sylfaen"/>
        </w:rPr>
      </w:pPr>
      <w:r w:rsidRPr="00767C53">
        <w:rPr>
          <w:rStyle w:val="Strong"/>
          <w:rFonts w:ascii="Sylfaen" w:hAnsi="Sylfaen"/>
        </w:rPr>
        <w:t>Date of completion -</w:t>
      </w:r>
      <w:r w:rsidRPr="00767C53">
        <w:rPr>
          <w:rFonts w:ascii="Sylfaen" w:hAnsi="Sylfaen"/>
        </w:rPr>
        <w:t xml:space="preserve"> means the date on which all work under an award is completed or the date on the award document, or any supplement or amendment thereto, on which Federal sponsorship ends. </w:t>
      </w:r>
    </w:p>
    <w:p w:rsidR="00721D11" w:rsidRPr="00767C53" w:rsidRDefault="00721D11" w:rsidP="00954538">
      <w:pPr>
        <w:pStyle w:val="NormalWeb"/>
        <w:rPr>
          <w:rFonts w:ascii="Sylfaen" w:hAnsi="Sylfaen"/>
        </w:rPr>
      </w:pPr>
      <w:r w:rsidRPr="00767C53">
        <w:rPr>
          <w:rStyle w:val="Strong"/>
          <w:rFonts w:ascii="Sylfaen" w:hAnsi="Sylfaen"/>
        </w:rPr>
        <w:lastRenderedPageBreak/>
        <w:t>Equipment</w:t>
      </w:r>
      <w:r w:rsidRPr="00767C53">
        <w:rPr>
          <w:rFonts w:ascii="Sylfaen" w:hAnsi="Sylfaen"/>
        </w:rPr>
        <w:t xml:space="preserve"> </w:t>
      </w:r>
      <w:r w:rsidRPr="00767C53">
        <w:rPr>
          <w:rStyle w:val="Strong"/>
          <w:rFonts w:ascii="Sylfaen" w:hAnsi="Sylfaen"/>
        </w:rPr>
        <w:t>-</w:t>
      </w:r>
      <w:r w:rsidRPr="00767C53">
        <w:rPr>
          <w:rFonts w:ascii="Sylfaen" w:hAnsi="Sylfaen"/>
        </w:rPr>
        <w:t xml:space="preserve"> means tangible nonexpendable personal property including exempt property charged directly to the award having a useful life of more than one year and an acquisition cost of $5000 or more per unit. However, consistent with recipient policy, lower limits may be established. </w:t>
      </w:r>
    </w:p>
    <w:p w:rsidR="00721D11" w:rsidRPr="00767C53" w:rsidRDefault="00721D11" w:rsidP="00954538">
      <w:pPr>
        <w:pStyle w:val="NormalWeb"/>
        <w:rPr>
          <w:rFonts w:ascii="Sylfaen" w:hAnsi="Sylfaen"/>
        </w:rPr>
      </w:pPr>
      <w:r w:rsidRPr="00767C53">
        <w:rPr>
          <w:rStyle w:val="Strong"/>
          <w:rFonts w:ascii="Sylfaen" w:hAnsi="Sylfaen"/>
        </w:rPr>
        <w:t>Federal awarding agency -</w:t>
      </w:r>
      <w:r w:rsidRPr="00767C53">
        <w:rPr>
          <w:rFonts w:ascii="Sylfaen" w:hAnsi="Sylfaen"/>
        </w:rPr>
        <w:t xml:space="preserve"> means the Federal agency that provides an award to the recipient. </w:t>
      </w:r>
    </w:p>
    <w:p w:rsidR="00721D11" w:rsidRDefault="00721D11" w:rsidP="00954538">
      <w:pPr>
        <w:pStyle w:val="NormalWeb"/>
        <w:rPr>
          <w:rFonts w:ascii="Sylfaen" w:hAnsi="Sylfaen"/>
        </w:rPr>
      </w:pPr>
      <w:r w:rsidRPr="00767C53">
        <w:rPr>
          <w:rStyle w:val="Strong"/>
          <w:rFonts w:ascii="Sylfaen" w:hAnsi="Sylfaen"/>
        </w:rPr>
        <w:t>Funding period -</w:t>
      </w:r>
      <w:r w:rsidRPr="00767C53">
        <w:rPr>
          <w:rFonts w:ascii="Sylfaen" w:hAnsi="Sylfaen"/>
        </w:rPr>
        <w:t xml:space="preserve"> means the period of time when Federal funding is available for obligation by the recipient. </w:t>
      </w:r>
    </w:p>
    <w:p w:rsidR="0095049E" w:rsidRPr="00767C53" w:rsidRDefault="0095049E" w:rsidP="00954538">
      <w:pPr>
        <w:pStyle w:val="NormalWeb"/>
        <w:rPr>
          <w:rFonts w:ascii="Sylfaen" w:hAnsi="Sylfaen"/>
        </w:rPr>
      </w:pPr>
      <w:r>
        <w:rPr>
          <w:rFonts w:ascii="Sylfaen" w:hAnsi="Sylfaen"/>
          <w:b/>
        </w:rPr>
        <w:t xml:space="preserve">Inactive Grant - </w:t>
      </w:r>
      <w:r>
        <w:rPr>
          <w:rFonts w:ascii="Sylfaen" w:hAnsi="Sylfaen"/>
        </w:rPr>
        <w:t>Inactive</w:t>
      </w:r>
      <w:r w:rsidRPr="007652AC">
        <w:rPr>
          <w:rFonts w:ascii="Sylfaen" w:hAnsi="Sylfaen"/>
        </w:rPr>
        <w:t xml:space="preserve"> accounts</w:t>
      </w:r>
      <w:r>
        <w:rPr>
          <w:rFonts w:ascii="Sylfaen" w:hAnsi="Sylfaen"/>
        </w:rPr>
        <w:t xml:space="preserve"> (I)</w:t>
      </w:r>
      <w:r w:rsidRPr="007652AC">
        <w:rPr>
          <w:rFonts w:ascii="Sylfaen" w:hAnsi="Sylfaen"/>
        </w:rPr>
        <w:t xml:space="preserve"> are those accounts that have ended, but still have receivable balances.  No further expenditures can be incurred on these projects.  PI</w:t>
      </w:r>
      <w:r>
        <w:rPr>
          <w:rFonts w:ascii="Sylfaen" w:hAnsi="Sylfaen"/>
        </w:rPr>
        <w:t>s</w:t>
      </w:r>
      <w:r w:rsidRPr="007652AC">
        <w:rPr>
          <w:rFonts w:ascii="Sylfaen" w:hAnsi="Sylfaen"/>
        </w:rPr>
        <w:t xml:space="preserve"> are responsible for all expenditures that have posted to their projects regardless of the end date, and follow up with them should be initiated to correct those expenditures.</w:t>
      </w:r>
    </w:p>
    <w:p w:rsidR="00721D11" w:rsidRPr="00767C53" w:rsidRDefault="00721D11" w:rsidP="00954538">
      <w:pPr>
        <w:pStyle w:val="NormalWeb"/>
        <w:rPr>
          <w:rFonts w:ascii="Sylfaen" w:hAnsi="Sylfaen"/>
        </w:rPr>
      </w:pPr>
      <w:r w:rsidRPr="00767C53">
        <w:rPr>
          <w:rStyle w:val="Strong"/>
          <w:rFonts w:ascii="Sylfaen" w:hAnsi="Sylfaen"/>
        </w:rPr>
        <w:t>Obligations</w:t>
      </w:r>
      <w:r w:rsidRPr="00767C53">
        <w:rPr>
          <w:rFonts w:ascii="Sylfaen" w:hAnsi="Sylfaen"/>
        </w:rPr>
        <w:t xml:space="preserve"> </w:t>
      </w:r>
      <w:r w:rsidRPr="00767C53">
        <w:rPr>
          <w:rStyle w:val="Strong"/>
          <w:rFonts w:ascii="Sylfaen" w:hAnsi="Sylfaen"/>
        </w:rPr>
        <w:t xml:space="preserve"> -</w:t>
      </w:r>
      <w:r w:rsidRPr="00767C53">
        <w:rPr>
          <w:rFonts w:ascii="Sylfaen" w:hAnsi="Sylfaen"/>
        </w:rPr>
        <w:t xml:space="preserve"> means the amounts of orders placed, contracts and grants awarded, services received and similar transactions during a given period that require payment by the recipient during the same or a future period. </w:t>
      </w:r>
    </w:p>
    <w:p w:rsidR="00721D11" w:rsidRPr="003D75C1" w:rsidRDefault="00721D11" w:rsidP="00954538">
      <w:pPr>
        <w:pStyle w:val="NormalWeb"/>
        <w:rPr>
          <w:rFonts w:ascii="Sylfaen" w:hAnsi="Sylfaen"/>
          <w:sz w:val="22"/>
          <w:szCs w:val="22"/>
        </w:rPr>
      </w:pPr>
      <w:r w:rsidRPr="003D75C1">
        <w:rPr>
          <w:rFonts w:ascii="Sylfaen" w:hAnsi="Sylfaen"/>
          <w:b/>
          <w:sz w:val="22"/>
          <w:szCs w:val="22"/>
        </w:rPr>
        <w:t xml:space="preserve">OMB Circular A-21 - </w:t>
      </w:r>
      <w:r w:rsidRPr="003D75C1">
        <w:rPr>
          <w:rFonts w:ascii="Sylfaen" w:hAnsi="Sylfaen"/>
          <w:sz w:val="22"/>
          <w:szCs w:val="22"/>
        </w:rPr>
        <w:t>establishes principles for determining costs applicable to grants, contracts, and other agreements with educational institutions.</w:t>
      </w:r>
    </w:p>
    <w:p w:rsidR="00721D11" w:rsidRPr="003D75C1" w:rsidRDefault="00721D11" w:rsidP="00954538">
      <w:pPr>
        <w:pStyle w:val="NormalWeb"/>
        <w:rPr>
          <w:rFonts w:ascii="Sylfaen" w:hAnsi="Sylfaen"/>
          <w:sz w:val="22"/>
          <w:szCs w:val="22"/>
        </w:rPr>
      </w:pPr>
      <w:r w:rsidRPr="003D75C1">
        <w:rPr>
          <w:rFonts w:ascii="Sylfaen" w:hAnsi="Sylfaen"/>
          <w:b/>
          <w:sz w:val="22"/>
          <w:szCs w:val="22"/>
        </w:rPr>
        <w:t>OMB Circular A-110</w:t>
      </w:r>
      <w:r w:rsidRPr="003D75C1">
        <w:rPr>
          <w:rFonts w:ascii="Sylfaen" w:hAnsi="Sylfaen"/>
          <w:sz w:val="22"/>
          <w:szCs w:val="22"/>
        </w:rPr>
        <w:t xml:space="preserve"> - sets forth standards for obtaining consistency and uniformity among Federal agencies in the administration of grants to and agreements with institutions of higher education, hospitals, and other non-profit organizations.</w:t>
      </w:r>
    </w:p>
    <w:p w:rsidR="00721D11" w:rsidRPr="003D75C1" w:rsidRDefault="00721D11" w:rsidP="00954538">
      <w:pPr>
        <w:pStyle w:val="NormalWeb"/>
        <w:rPr>
          <w:rFonts w:ascii="Sylfaen" w:hAnsi="Sylfaen"/>
          <w:b/>
          <w:sz w:val="22"/>
          <w:szCs w:val="22"/>
        </w:rPr>
      </w:pPr>
      <w:r w:rsidRPr="003D75C1">
        <w:rPr>
          <w:rFonts w:ascii="Sylfaen" w:hAnsi="Sylfaen"/>
          <w:b/>
          <w:sz w:val="22"/>
          <w:szCs w:val="22"/>
        </w:rPr>
        <w:t xml:space="preserve">OMB Circular A-133 - </w:t>
      </w:r>
      <w:r w:rsidRPr="003D75C1">
        <w:rPr>
          <w:rFonts w:ascii="Sylfaen" w:hAnsi="Sylfaen"/>
          <w:sz w:val="22"/>
          <w:szCs w:val="22"/>
        </w:rPr>
        <w:t>sets forth standards for obtaining consistency and uniformity among Federal agencies for the audit of States, local governments, and non-profit organizations expending Federal awards.</w:t>
      </w:r>
    </w:p>
    <w:p w:rsidR="00721D11" w:rsidRPr="003D75C1" w:rsidRDefault="00721D11" w:rsidP="00954538">
      <w:pPr>
        <w:pStyle w:val="NormalWeb"/>
        <w:rPr>
          <w:rFonts w:ascii="Sylfaen" w:hAnsi="Sylfaen"/>
          <w:sz w:val="22"/>
          <w:szCs w:val="22"/>
        </w:rPr>
      </w:pPr>
      <w:r w:rsidRPr="003D75C1">
        <w:rPr>
          <w:rStyle w:val="Strong"/>
          <w:rFonts w:ascii="Sylfaen" w:hAnsi="Sylfaen"/>
          <w:sz w:val="22"/>
          <w:szCs w:val="22"/>
        </w:rPr>
        <w:t>Outlays or expenditures -</w:t>
      </w:r>
      <w:r w:rsidRPr="003D75C1">
        <w:rPr>
          <w:rFonts w:ascii="Sylfaen" w:hAnsi="Sylfaen"/>
          <w:sz w:val="22"/>
          <w:szCs w:val="22"/>
        </w:rPr>
        <w:t xml:space="preserve"> means charges made to the project or program. They may be reported on a cash or accrual basis. For reports prepared on a cash basis, outlays are the sum of cash disbursements for direct charges for goods and services, the amount of indirect expense charged, the value of third party in-kind contributions applied and the amount of cash advances and payments made to sub-recipients. For reports prepared on an accrual basis, outlays are the sum of cash disbursements for direct charges for goods and services, the amount of indirect expense incurred, the value of in-kind contributions applied, and the net increase (or decrease) in the amounts owed by the recipient for goods and other property received, for services performed by employees, contractors, sub-recipients and other payees and other amounts becoming owed under programs for which no current services or performance are required. </w:t>
      </w:r>
    </w:p>
    <w:p w:rsidR="00721D11" w:rsidRDefault="00721D11" w:rsidP="00954538">
      <w:pPr>
        <w:pStyle w:val="NormalWeb"/>
        <w:rPr>
          <w:rStyle w:val="Strong"/>
          <w:rFonts w:ascii="Sylfaen" w:hAnsi="Sylfaen"/>
          <w:b w:val="0"/>
          <w:sz w:val="22"/>
          <w:szCs w:val="22"/>
        </w:rPr>
      </w:pPr>
      <w:r w:rsidRPr="003D75C1">
        <w:rPr>
          <w:rStyle w:val="Strong"/>
          <w:rFonts w:ascii="Sylfaen" w:hAnsi="Sylfaen"/>
          <w:sz w:val="22"/>
          <w:szCs w:val="22"/>
        </w:rPr>
        <w:t>PI -</w:t>
      </w:r>
      <w:r w:rsidRPr="003D75C1">
        <w:rPr>
          <w:rStyle w:val="Strong"/>
          <w:rFonts w:ascii="Sylfaen" w:hAnsi="Sylfaen"/>
          <w:b w:val="0"/>
          <w:sz w:val="22"/>
          <w:szCs w:val="22"/>
        </w:rPr>
        <w:t>Principal Investigator</w:t>
      </w:r>
    </w:p>
    <w:p w:rsidR="002F5CE6" w:rsidRPr="003D75C1" w:rsidRDefault="002F5CE6" w:rsidP="002F5CE6">
      <w:pPr>
        <w:autoSpaceDE w:val="0"/>
        <w:autoSpaceDN w:val="0"/>
        <w:adjustRightInd w:val="0"/>
        <w:rPr>
          <w:rFonts w:ascii="Sylfaen" w:hAnsi="Sylfaen"/>
          <w:sz w:val="22"/>
          <w:szCs w:val="22"/>
        </w:rPr>
      </w:pPr>
      <w:r>
        <w:rPr>
          <w:rFonts w:ascii="Sylfaen" w:hAnsi="Sylfaen"/>
          <w:b/>
          <w:sz w:val="22"/>
          <w:szCs w:val="22"/>
        </w:rPr>
        <w:lastRenderedPageBreak/>
        <w:t xml:space="preserve">Reasonable Cost - </w:t>
      </w:r>
      <w:r w:rsidRPr="003D75C1">
        <w:rPr>
          <w:rFonts w:ascii="Sylfaen" w:hAnsi="Sylfaen"/>
          <w:sz w:val="22"/>
          <w:szCs w:val="22"/>
        </w:rPr>
        <w:t xml:space="preserve">OMB Circular A-21 and </w:t>
      </w:r>
      <w:r w:rsidRPr="002F5CE6">
        <w:rPr>
          <w:rFonts w:ascii="Sylfaen" w:hAnsi="Sylfaen"/>
          <w:sz w:val="22"/>
          <w:szCs w:val="22"/>
        </w:rPr>
        <w:t xml:space="preserve">the new uniform guidance regulation </w:t>
      </w:r>
      <w:r w:rsidRPr="003D75C1">
        <w:rPr>
          <w:rFonts w:ascii="Sylfaen" w:hAnsi="Sylfaen"/>
          <w:sz w:val="22"/>
          <w:szCs w:val="22"/>
        </w:rPr>
        <w:t xml:space="preserve">defines a cost as reasonable if the nature of the goods or services acquired or applied, and the amount involved, reflect the action that a </w:t>
      </w:r>
      <w:r w:rsidRPr="003D75C1">
        <w:rPr>
          <w:rFonts w:ascii="Sylfaen" w:hAnsi="Sylfaen"/>
          <w:i/>
          <w:iCs/>
          <w:sz w:val="22"/>
          <w:szCs w:val="22"/>
        </w:rPr>
        <w:t xml:space="preserve">prudent person </w:t>
      </w:r>
      <w:r w:rsidRPr="003D75C1">
        <w:rPr>
          <w:rFonts w:ascii="Sylfaen" w:hAnsi="Sylfaen"/>
          <w:sz w:val="22"/>
          <w:szCs w:val="22"/>
        </w:rPr>
        <w:t>would have taken under the prevailing circumstances at the time the decision to incur the cost was made.</w:t>
      </w:r>
      <w:r>
        <w:rPr>
          <w:rFonts w:ascii="Sylfaen" w:hAnsi="Sylfaen"/>
          <w:sz w:val="22"/>
          <w:szCs w:val="22"/>
        </w:rPr>
        <w:t xml:space="preserve"> </w:t>
      </w:r>
      <w:r w:rsidRPr="003D75C1">
        <w:rPr>
          <w:rFonts w:ascii="Sylfaen" w:hAnsi="Sylfaen"/>
          <w:sz w:val="22"/>
          <w:szCs w:val="22"/>
        </w:rPr>
        <w:t xml:space="preserve"> Important considerations in determining the reasonableness of costs are:</w:t>
      </w:r>
    </w:p>
    <w:p w:rsidR="002F5CE6" w:rsidRPr="003D75C1" w:rsidRDefault="002F5CE6" w:rsidP="002F5CE6">
      <w:pPr>
        <w:autoSpaceDE w:val="0"/>
        <w:autoSpaceDN w:val="0"/>
        <w:adjustRightInd w:val="0"/>
        <w:rPr>
          <w:rFonts w:ascii="Sylfaen" w:hAnsi="Sylfaen"/>
          <w:sz w:val="22"/>
          <w:szCs w:val="22"/>
        </w:rPr>
      </w:pPr>
    </w:p>
    <w:p w:rsidR="002F5CE6" w:rsidRPr="003D75C1" w:rsidRDefault="002F5CE6" w:rsidP="002F5CE6">
      <w:pPr>
        <w:autoSpaceDE w:val="0"/>
        <w:autoSpaceDN w:val="0"/>
        <w:adjustRightInd w:val="0"/>
        <w:ind w:left="720"/>
        <w:rPr>
          <w:rFonts w:ascii="Sylfaen" w:hAnsi="Sylfaen"/>
          <w:sz w:val="22"/>
          <w:szCs w:val="22"/>
        </w:rPr>
      </w:pPr>
      <w:r w:rsidRPr="003D75C1">
        <w:rPr>
          <w:rFonts w:ascii="Sylfaen" w:hAnsi="Sylfaen"/>
          <w:sz w:val="22"/>
          <w:szCs w:val="22"/>
        </w:rPr>
        <w:t>1. Is the cost of a type generally recognized as necessary for the operation of the institution or the performance of the sponsored project?</w:t>
      </w:r>
    </w:p>
    <w:p w:rsidR="002F5CE6" w:rsidRPr="003D75C1" w:rsidRDefault="002F5CE6" w:rsidP="002F5CE6">
      <w:pPr>
        <w:autoSpaceDE w:val="0"/>
        <w:autoSpaceDN w:val="0"/>
        <w:adjustRightInd w:val="0"/>
        <w:ind w:left="720"/>
        <w:rPr>
          <w:rFonts w:ascii="Sylfaen" w:hAnsi="Sylfaen"/>
          <w:sz w:val="22"/>
          <w:szCs w:val="22"/>
        </w:rPr>
      </w:pPr>
      <w:r w:rsidRPr="003D75C1">
        <w:rPr>
          <w:rFonts w:ascii="Sylfaen" w:hAnsi="Sylfaen"/>
          <w:sz w:val="22"/>
          <w:szCs w:val="22"/>
        </w:rPr>
        <w:t>2. Have the restraints or requirements imposed by such factors as federal and state laws and regulations, sponsored agreement terms and conditions, and arm’s-length bargaining been satisfied?</w:t>
      </w:r>
    </w:p>
    <w:p w:rsidR="002F5CE6" w:rsidRPr="003D75C1" w:rsidRDefault="002F5CE6" w:rsidP="002F5CE6">
      <w:pPr>
        <w:autoSpaceDE w:val="0"/>
        <w:autoSpaceDN w:val="0"/>
        <w:adjustRightInd w:val="0"/>
        <w:ind w:left="720"/>
        <w:rPr>
          <w:rFonts w:ascii="Sylfaen" w:hAnsi="Sylfaen"/>
          <w:sz w:val="22"/>
          <w:szCs w:val="22"/>
        </w:rPr>
      </w:pPr>
      <w:r w:rsidRPr="003D75C1">
        <w:rPr>
          <w:rFonts w:ascii="Sylfaen" w:hAnsi="Sylfaen"/>
          <w:sz w:val="22"/>
          <w:szCs w:val="22"/>
        </w:rPr>
        <w:t>3. Have the individuals concerned acted with due prudence in the circumstances, considering their responsibilities of the institution, its employees, its students, the government, and the public at large?</w:t>
      </w:r>
    </w:p>
    <w:p w:rsidR="002F5CE6" w:rsidRPr="003D75C1" w:rsidRDefault="002F5CE6" w:rsidP="002F5CE6">
      <w:pPr>
        <w:autoSpaceDE w:val="0"/>
        <w:autoSpaceDN w:val="0"/>
        <w:adjustRightInd w:val="0"/>
        <w:ind w:left="720"/>
        <w:rPr>
          <w:rFonts w:ascii="Sylfaen" w:hAnsi="Sylfaen"/>
          <w:sz w:val="22"/>
          <w:szCs w:val="22"/>
        </w:rPr>
      </w:pPr>
      <w:r w:rsidRPr="003D75C1">
        <w:rPr>
          <w:rFonts w:ascii="Sylfaen" w:hAnsi="Sylfaen"/>
          <w:sz w:val="22"/>
          <w:szCs w:val="22"/>
        </w:rPr>
        <w:t>4. Is the extent of the actions taken with respect to the incurrence of the costs (i.e., hiring decision, choice of goods or services, determination of salary or price, vendor selection, etc.) consistent with established institutional policies and practices applicable to the work of the institution generally, including sponsored projects?</w:t>
      </w:r>
    </w:p>
    <w:p w:rsidR="002F5CE6" w:rsidRPr="003D75C1" w:rsidRDefault="002F5CE6" w:rsidP="00954538">
      <w:pPr>
        <w:pStyle w:val="NormalWeb"/>
        <w:rPr>
          <w:rStyle w:val="Strong"/>
          <w:rFonts w:ascii="Sylfaen" w:hAnsi="Sylfaen"/>
          <w:sz w:val="22"/>
          <w:szCs w:val="22"/>
        </w:rPr>
      </w:pPr>
    </w:p>
    <w:p w:rsidR="00721D11" w:rsidRDefault="00721D11" w:rsidP="00954538">
      <w:pPr>
        <w:pStyle w:val="NormalWeb"/>
        <w:rPr>
          <w:rFonts w:ascii="Sylfaen" w:hAnsi="Sylfaen"/>
          <w:sz w:val="22"/>
          <w:szCs w:val="22"/>
        </w:rPr>
      </w:pPr>
      <w:r w:rsidRPr="003D75C1">
        <w:rPr>
          <w:rStyle w:val="Strong"/>
          <w:rFonts w:ascii="Sylfaen" w:hAnsi="Sylfaen"/>
          <w:sz w:val="22"/>
          <w:szCs w:val="22"/>
        </w:rPr>
        <w:t>Recipient</w:t>
      </w:r>
      <w:r w:rsidRPr="003D75C1">
        <w:rPr>
          <w:rFonts w:ascii="Sylfaen" w:hAnsi="Sylfaen"/>
          <w:sz w:val="22"/>
          <w:szCs w:val="22"/>
        </w:rPr>
        <w:t xml:space="preserve"> </w:t>
      </w:r>
      <w:r w:rsidRPr="003D75C1">
        <w:rPr>
          <w:rStyle w:val="Strong"/>
          <w:rFonts w:ascii="Sylfaen" w:hAnsi="Sylfaen"/>
          <w:sz w:val="22"/>
          <w:szCs w:val="22"/>
        </w:rPr>
        <w:t>-</w:t>
      </w:r>
      <w:r w:rsidRPr="003D75C1">
        <w:rPr>
          <w:rFonts w:ascii="Sylfaen" w:hAnsi="Sylfaen"/>
          <w:sz w:val="22"/>
          <w:szCs w:val="22"/>
        </w:rPr>
        <w:t xml:space="preserve"> means an organization receiving financial assistance directly from Federal awarding agencies to carry out a project or program. The term includes public and private institutions of higher education, public and private hospitals, and other quasi-public and private non-profit organizations such as, but not limited to, community action agencies, research institutes, educational associations, and health centers. The term may include commercial organizations, foreign or international organizations (such as agencies of the United Nations) which are recipients, sub-recipients, or contractors or subcontractors of recipients or sub-recipients at the discretion of the Federal awarding agency. The term does not include government-owned contractor-operated facilities or research centers providing continued support for mission-oriented, large-scale programs that are government-owned or controlled, or are designated as federally-funded research and development centers. </w:t>
      </w:r>
    </w:p>
    <w:p w:rsidR="0002141F" w:rsidRPr="007652AC" w:rsidRDefault="0002141F" w:rsidP="0002141F">
      <w:pPr>
        <w:pStyle w:val="NormalWeb"/>
        <w:spacing w:before="0" w:beforeAutospacing="0" w:after="0" w:afterAutospacing="0"/>
        <w:rPr>
          <w:rFonts w:ascii="Sylfaen" w:hAnsi="Sylfaen"/>
        </w:rPr>
      </w:pPr>
      <w:r>
        <w:rPr>
          <w:rFonts w:ascii="Sylfaen" w:hAnsi="Sylfaen"/>
          <w:b/>
          <w:sz w:val="22"/>
          <w:szCs w:val="22"/>
        </w:rPr>
        <w:t xml:space="preserve">Schedule of Expenditures of Federal Awards (SEFA) - </w:t>
      </w:r>
      <w:r w:rsidRPr="007652AC">
        <w:rPr>
          <w:rFonts w:ascii="Sylfaen" w:hAnsi="Sylfaen"/>
          <w:bCs/>
        </w:rPr>
        <w:t>A s</w:t>
      </w:r>
      <w:r w:rsidRPr="007652AC">
        <w:rPr>
          <w:rFonts w:ascii="Sylfaen" w:hAnsi="Sylfaen"/>
        </w:rPr>
        <w:t xml:space="preserve">chedule of expenditures of Federal awards must be prepared in conjunction with the preparation of University financial statements for auditing purposes.  At a minimum, the schedule shall: </w:t>
      </w:r>
    </w:p>
    <w:p w:rsidR="0002141F" w:rsidRPr="007652AC" w:rsidRDefault="0002141F" w:rsidP="0002141F">
      <w:pPr>
        <w:pStyle w:val="NormalWeb"/>
        <w:ind w:left="720"/>
        <w:rPr>
          <w:rFonts w:ascii="Sylfaen" w:hAnsi="Sylfaen"/>
        </w:rPr>
      </w:pPr>
      <w:r w:rsidRPr="007652AC">
        <w:rPr>
          <w:rFonts w:ascii="Sylfaen" w:hAnsi="Sylfaen"/>
        </w:rPr>
        <w:t xml:space="preserve">(1) List individual Federal programs by Federal agency. For Federal programs included in a cluster of programs, list individual Federal programs within a cluster of programs. For R&amp;D, total Federal awards expended shall be shown either by individual award or by Federal agency and major subdivision within the Federal agency. For example, the National Institutes of Health is a major subdivision in the Department of Health and Human Services. </w:t>
      </w:r>
    </w:p>
    <w:p w:rsidR="0002141F" w:rsidRPr="007652AC" w:rsidRDefault="0002141F" w:rsidP="0002141F">
      <w:pPr>
        <w:pStyle w:val="NormalWeb"/>
        <w:ind w:left="720"/>
        <w:rPr>
          <w:rFonts w:ascii="Sylfaen" w:hAnsi="Sylfaen"/>
        </w:rPr>
      </w:pPr>
      <w:r w:rsidRPr="007652AC">
        <w:rPr>
          <w:rFonts w:ascii="Sylfaen" w:hAnsi="Sylfaen"/>
        </w:rPr>
        <w:t>(2) For Federal awards received as a sub</w:t>
      </w:r>
      <w:r>
        <w:rPr>
          <w:rFonts w:ascii="Sylfaen" w:hAnsi="Sylfaen"/>
        </w:rPr>
        <w:t>-</w:t>
      </w:r>
      <w:r w:rsidRPr="007652AC">
        <w:rPr>
          <w:rFonts w:ascii="Sylfaen" w:hAnsi="Sylfaen"/>
        </w:rPr>
        <w:t xml:space="preserve">recipient, the name of the pass-through entity and identifying number assigned by the pass-through entity shall be included. </w:t>
      </w:r>
    </w:p>
    <w:p w:rsidR="0002141F" w:rsidRPr="007652AC" w:rsidRDefault="0002141F" w:rsidP="0002141F">
      <w:pPr>
        <w:pStyle w:val="NormalWeb"/>
        <w:spacing w:before="0" w:beforeAutospacing="0" w:after="0" w:afterAutospacing="0"/>
        <w:ind w:left="720"/>
        <w:rPr>
          <w:rFonts w:ascii="Sylfaen" w:hAnsi="Sylfaen"/>
        </w:rPr>
      </w:pPr>
      <w:r w:rsidRPr="007652AC">
        <w:rPr>
          <w:rFonts w:ascii="Sylfaen" w:hAnsi="Sylfaen"/>
        </w:rPr>
        <w:t xml:space="preserve">(3) Provide total Federal awards expended for each individual Federal program and the CFDA number or other identifying number when the CFDA information is not available. </w:t>
      </w:r>
    </w:p>
    <w:p w:rsidR="000D7048" w:rsidRPr="003D75C1" w:rsidRDefault="000D7048" w:rsidP="00954538">
      <w:pPr>
        <w:pStyle w:val="NormalWeb"/>
        <w:rPr>
          <w:rFonts w:ascii="Sylfaen" w:hAnsi="Sylfaen"/>
          <w:sz w:val="22"/>
          <w:szCs w:val="22"/>
        </w:rPr>
      </w:pPr>
      <w:r>
        <w:rPr>
          <w:rFonts w:ascii="Sylfaen" w:hAnsi="Sylfaen"/>
          <w:b/>
          <w:color w:val="333333"/>
        </w:rPr>
        <w:t xml:space="preserve">Single Audit - </w:t>
      </w:r>
      <w:r w:rsidRPr="007652AC">
        <w:rPr>
          <w:rFonts w:ascii="Sylfaen" w:hAnsi="Sylfaen"/>
          <w:color w:val="333333"/>
        </w:rPr>
        <w:t>The University is required to have an annual single audit conducted.</w:t>
      </w:r>
      <w:r>
        <w:rPr>
          <w:rFonts w:ascii="Sylfaen" w:hAnsi="Sylfaen"/>
          <w:color w:val="333333"/>
        </w:rPr>
        <w:t xml:space="preserve"> In the United States, the Single Audit, also known as the OMB A-133</w:t>
      </w:r>
      <w:r w:rsidR="007C0995">
        <w:rPr>
          <w:rFonts w:ascii="Sylfaen" w:hAnsi="Sylfaen"/>
          <w:color w:val="333333"/>
        </w:rPr>
        <w:t xml:space="preserve"> audit, is a rigorous, organization wide audit or examination of an entity than expends $750,000.00 or more of federal assistance (commonly known as Federal funds, Federal grants, or Federal awards) received for its operations.</w:t>
      </w:r>
    </w:p>
    <w:p w:rsidR="00721D11" w:rsidRDefault="00721D11" w:rsidP="00954538">
      <w:pPr>
        <w:pStyle w:val="NormalWeb"/>
        <w:rPr>
          <w:sz w:val="22"/>
          <w:szCs w:val="22"/>
        </w:rPr>
      </w:pPr>
      <w:r w:rsidRPr="003D75C1">
        <w:rPr>
          <w:rStyle w:val="Strong"/>
          <w:rFonts w:ascii="Sylfaen" w:hAnsi="Sylfaen"/>
          <w:sz w:val="22"/>
          <w:szCs w:val="22"/>
        </w:rPr>
        <w:t>Sub-recipient -</w:t>
      </w:r>
      <w:r w:rsidRPr="003D75C1">
        <w:rPr>
          <w:rFonts w:ascii="Sylfaen" w:hAnsi="Sylfaen"/>
          <w:sz w:val="22"/>
          <w:szCs w:val="22"/>
        </w:rPr>
        <w:t xml:space="preserve"> means the legal entity to which a sub-award is made and which is accountable to the recipient for the use of the funds provided. The term may include</w:t>
      </w:r>
      <w:r w:rsidRPr="003D75C1">
        <w:rPr>
          <w:sz w:val="22"/>
          <w:szCs w:val="22"/>
        </w:rPr>
        <w:t xml:space="preserve"> foreign or international organizations (such as agencies of the United Nations) at the discretion of the Federal awarding agency. </w:t>
      </w:r>
    </w:p>
    <w:p w:rsidR="003D75C1" w:rsidRPr="0095049E" w:rsidRDefault="003D75C1" w:rsidP="00954538">
      <w:pPr>
        <w:pStyle w:val="NormalWeb"/>
        <w:rPr>
          <w:sz w:val="22"/>
          <w:szCs w:val="22"/>
        </w:rPr>
      </w:pPr>
      <w:r w:rsidRPr="0095049E">
        <w:rPr>
          <w:b/>
          <w:sz w:val="22"/>
          <w:szCs w:val="22"/>
        </w:rPr>
        <w:t>Uniform Guidance 2 CFR Part 200</w:t>
      </w:r>
      <w:r w:rsidRPr="0095049E">
        <w:rPr>
          <w:sz w:val="22"/>
          <w:szCs w:val="22"/>
        </w:rPr>
        <w:t xml:space="preserve"> - sets forth guidance to streamline Administration requirements, cost principles, and audit requirements for federal awards to all types of non-Federal entities.</w:t>
      </w:r>
    </w:p>
    <w:p w:rsidR="00721D11" w:rsidRPr="004F5EF5" w:rsidRDefault="00721D11" w:rsidP="00B709FE">
      <w:pPr>
        <w:rPr>
          <w:rFonts w:ascii="Sylfaen" w:hAnsi="Sylfaen"/>
          <w:b/>
          <w:sz w:val="28"/>
          <w:szCs w:val="28"/>
        </w:rPr>
      </w:pPr>
      <w:r>
        <w:rPr>
          <w:rFonts w:ascii="Sylfaen" w:hAnsi="Sylfaen"/>
          <w:b/>
          <w:sz w:val="28"/>
          <w:szCs w:val="28"/>
        </w:rPr>
        <w:br w:type="page"/>
      </w:r>
      <w:r w:rsidR="00AB69E0">
        <w:rPr>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-691515</wp:posOffset>
                </wp:positionV>
                <wp:extent cx="5600700" cy="571500"/>
                <wp:effectExtent l="19050" t="19050" r="1905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solidFill>
                          <a:srgbClr val="FFFFFF"/>
                        </a:solidFill>
                        <a:ln w="38100" cmpd="dbl">
                          <a:solidFill>
                            <a:srgbClr val="000000"/>
                          </a:solidFill>
                          <a:miter lim="800000"/>
                          <a:headEnd/>
                          <a:tailEnd/>
                        </a:ln>
                      </wps:spPr>
                      <wps:txbx>
                        <w:txbxContent>
                          <w:p w:rsidR="003D75C1" w:rsidRPr="004942E5" w:rsidRDefault="003D75C1" w:rsidP="00954538">
                            <w:pPr>
                              <w:jc w:val="center"/>
                              <w:rPr>
                                <w:rFonts w:ascii="Sylfaen" w:hAnsi="Sylfaen"/>
                                <w:b/>
                                <w:sz w:val="44"/>
                                <w:szCs w:val="44"/>
                              </w:rPr>
                            </w:pPr>
                            <w:r>
                              <w:rPr>
                                <w:rFonts w:ascii="Sylfaen" w:hAnsi="Sylfaen"/>
                                <w:b/>
                                <w:sz w:val="44"/>
                                <w:szCs w:val="44"/>
                              </w:rPr>
                              <w:t>GRANTS POLICIES &amp; PROCEDURES</w:t>
                            </w:r>
                          </w:p>
                          <w:p w:rsidR="003D75C1" w:rsidRPr="004942E5" w:rsidRDefault="003D75C1" w:rsidP="009545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pt;margin-top:-54.45pt;width:44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" strokeweight="3pt">
                <v:stroke linestyle="thinThin"/>
                <v:textbox>
                  <w:txbxContent>
                    <w:p w:rsidR="003D75C1" w:rsidRPr="004942E5" w:rsidRDefault="003D75C1" w:rsidP="00954538">
                      <w:pPr>
                        <w:jc w:val="center"/>
                        <w:rPr>
                          <w:rFonts w:ascii="Sylfaen" w:hAnsi="Sylfaen"/>
                          <w:b/>
                          <w:sz w:val="44"/>
                          <w:szCs w:val="44"/>
                        </w:rPr>
                      </w:pPr>
                      <w:r>
                        <w:rPr>
                          <w:rFonts w:ascii="Sylfaen" w:hAnsi="Sylfaen"/>
                          <w:b/>
                          <w:sz w:val="44"/>
                          <w:szCs w:val="44"/>
                        </w:rPr>
                        <w:t>GRANTS POLICIES &amp; PROCEDURES</w:t>
                      </w:r>
                    </w:p>
                    <w:p w:rsidR="003D75C1" w:rsidRPr="004942E5" w:rsidRDefault="003D75C1" w:rsidP="00954538">
                      <w:pPr>
                        <w:jc w:val="center"/>
                      </w:pPr>
                    </w:p>
                  </w:txbxContent>
                </v:textbox>
              </v:shape>
            </w:pict>
          </mc:Fallback>
        </mc:AlternateContent>
      </w:r>
      <w:r w:rsidRPr="004F5EF5">
        <w:rPr>
          <w:rFonts w:ascii="Sylfaen" w:hAnsi="Sylfaen"/>
          <w:b/>
          <w:sz w:val="28"/>
          <w:szCs w:val="28"/>
        </w:rPr>
        <w:t>8.0</w:t>
      </w:r>
      <w:r>
        <w:rPr>
          <w:rFonts w:ascii="Sylfaen" w:hAnsi="Sylfaen"/>
          <w:b/>
          <w:sz w:val="28"/>
          <w:szCs w:val="28"/>
        </w:rPr>
        <w:t>0</w:t>
      </w:r>
      <w:r w:rsidRPr="004F5EF5">
        <w:rPr>
          <w:rFonts w:ascii="Sylfaen" w:hAnsi="Sylfaen"/>
          <w:b/>
          <w:sz w:val="28"/>
          <w:szCs w:val="28"/>
        </w:rPr>
        <w:t xml:space="preserve"> </w:t>
      </w:r>
      <w:r>
        <w:rPr>
          <w:rFonts w:ascii="Sylfaen" w:hAnsi="Sylfaen"/>
          <w:b/>
          <w:sz w:val="28"/>
          <w:szCs w:val="28"/>
        </w:rPr>
        <w:tab/>
      </w:r>
      <w:r w:rsidR="00AB69E0">
        <w:rPr>
          <w:rFonts w:ascii="Sylfaen" w:hAnsi="Sylfaen"/>
          <w:b/>
          <w:sz w:val="28"/>
          <w:szCs w:val="28"/>
          <w:u w:val="single"/>
        </w:rPr>
        <w:t>Policy Statement</w:t>
      </w:r>
    </w:p>
    <w:p w:rsidR="00721D11" w:rsidRDefault="00721D11" w:rsidP="00B709FE"/>
    <w:p w:rsidR="00721D11" w:rsidRPr="00B53E03" w:rsidRDefault="00721D11" w:rsidP="00A52A82">
      <w:pPr>
        <w:rPr>
          <w:rFonts w:ascii="Sylfaen" w:hAnsi="Sylfaen"/>
        </w:rPr>
      </w:pPr>
      <w:r w:rsidRPr="00B53E03">
        <w:rPr>
          <w:rFonts w:ascii="Sylfaen" w:hAnsi="Sylfaen"/>
        </w:rPr>
        <w:t xml:space="preserve">This policy is designed to outline the University with a foundation for the effective administration of the financial operations for the </w:t>
      </w:r>
      <w:r w:rsidR="00343D9A">
        <w:rPr>
          <w:rFonts w:ascii="Sylfaen" w:hAnsi="Sylfaen"/>
        </w:rPr>
        <w:t xml:space="preserve">Unit </w:t>
      </w:r>
      <w:r w:rsidRPr="00B53E03">
        <w:rPr>
          <w:rFonts w:ascii="Sylfaen" w:hAnsi="Sylfaen"/>
        </w:rPr>
        <w:t xml:space="preserve">of Grants and Contracts.  It also service as a guide for </w:t>
      </w:r>
      <w:r w:rsidR="00343D9A">
        <w:rPr>
          <w:rFonts w:ascii="Sylfaen" w:hAnsi="Sylfaen"/>
        </w:rPr>
        <w:t xml:space="preserve">Unit </w:t>
      </w:r>
      <w:r w:rsidRPr="00B53E03">
        <w:rPr>
          <w:rFonts w:ascii="Sylfaen" w:hAnsi="Sylfaen"/>
        </w:rPr>
        <w:t xml:space="preserve">employees in the performance of their duties and responsibilities.  The financial operations of the </w:t>
      </w:r>
      <w:r w:rsidR="00343D9A">
        <w:rPr>
          <w:rFonts w:ascii="Sylfaen" w:hAnsi="Sylfaen"/>
        </w:rPr>
        <w:t xml:space="preserve">Unit </w:t>
      </w:r>
      <w:r w:rsidRPr="00B53E03">
        <w:rPr>
          <w:rFonts w:ascii="Sylfaen" w:hAnsi="Sylfaen"/>
        </w:rPr>
        <w:t xml:space="preserve">of Grants and Contracts involve </w:t>
      </w:r>
      <w:r>
        <w:rPr>
          <w:rFonts w:ascii="Sylfaen" w:hAnsi="Sylfaen"/>
        </w:rPr>
        <w:t xml:space="preserve">monitoring </w:t>
      </w:r>
      <w:r w:rsidRPr="00B53E03">
        <w:rPr>
          <w:rFonts w:ascii="Sylfaen" w:hAnsi="Sylfaen"/>
        </w:rPr>
        <w:t>budget</w:t>
      </w:r>
      <w:r>
        <w:rPr>
          <w:rFonts w:ascii="Sylfaen" w:hAnsi="Sylfaen"/>
        </w:rPr>
        <w:t xml:space="preserve"> expenditures and transactions</w:t>
      </w:r>
      <w:r w:rsidRPr="00B53E03">
        <w:rPr>
          <w:rFonts w:ascii="Sylfaen" w:hAnsi="Sylfaen"/>
        </w:rPr>
        <w:t xml:space="preserve"> for approved </w:t>
      </w:r>
      <w:r>
        <w:rPr>
          <w:rFonts w:ascii="Sylfaen" w:hAnsi="Sylfaen"/>
        </w:rPr>
        <w:t xml:space="preserve">sponsored </w:t>
      </w:r>
      <w:r w:rsidRPr="00B53E03">
        <w:rPr>
          <w:rFonts w:ascii="Sylfaen" w:hAnsi="Sylfaen"/>
        </w:rPr>
        <w:t>projects,</w:t>
      </w:r>
      <w:r>
        <w:rPr>
          <w:rFonts w:ascii="Sylfaen" w:hAnsi="Sylfaen"/>
        </w:rPr>
        <w:t xml:space="preserve"> </w:t>
      </w:r>
      <w:r w:rsidRPr="00B53E03">
        <w:rPr>
          <w:rFonts w:ascii="Sylfaen" w:hAnsi="Sylfaen"/>
        </w:rPr>
        <w:t>maintaining the restricted fund general ledger, and preparing and submitting the necessary</w:t>
      </w:r>
      <w:r>
        <w:rPr>
          <w:rFonts w:ascii="Sylfaen" w:hAnsi="Sylfaen"/>
        </w:rPr>
        <w:t xml:space="preserve"> fiscal</w:t>
      </w:r>
      <w:r w:rsidRPr="00B53E03">
        <w:rPr>
          <w:rFonts w:ascii="Sylfaen" w:hAnsi="Sylfaen"/>
        </w:rPr>
        <w:t xml:space="preserve"> forms and financial reports.</w:t>
      </w:r>
    </w:p>
    <w:p w:rsidR="00721D11" w:rsidRDefault="00721D11" w:rsidP="00B709FE">
      <w:pPr>
        <w:rPr>
          <w:rFonts w:ascii="Sylfaen" w:hAnsi="Sylfaen"/>
        </w:rPr>
      </w:pPr>
    </w:p>
    <w:p w:rsidR="00721D11" w:rsidRPr="00B53E03" w:rsidRDefault="00721D11" w:rsidP="00005C2A">
      <w:pPr>
        <w:pStyle w:val="med"/>
        <w:spacing w:before="0" w:beforeAutospacing="0" w:after="0" w:afterAutospacing="0"/>
        <w:rPr>
          <w:rFonts w:ascii="Sylfaen" w:hAnsi="Sylfaen"/>
          <w:sz w:val="24"/>
          <w:szCs w:val="24"/>
        </w:rPr>
      </w:pPr>
      <w:r w:rsidRPr="00B53E03">
        <w:rPr>
          <w:rFonts w:ascii="Sylfaen" w:hAnsi="Sylfaen"/>
          <w:sz w:val="24"/>
          <w:szCs w:val="24"/>
        </w:rPr>
        <w:t xml:space="preserve"> </w:t>
      </w:r>
    </w:p>
    <w:p w:rsidR="00721D11" w:rsidRPr="00966C10" w:rsidRDefault="00721D11" w:rsidP="00E71FA0">
      <w:pPr>
        <w:rPr>
          <w:rFonts w:ascii="Sylfaen" w:hAnsi="Sylfaen"/>
          <w:b/>
          <w:sz w:val="28"/>
          <w:szCs w:val="28"/>
          <w:u w:val="single"/>
        </w:rPr>
      </w:pPr>
      <w:r>
        <w:rPr>
          <w:rFonts w:ascii="Sylfaen" w:hAnsi="Sylfaen"/>
          <w:b/>
          <w:sz w:val="28"/>
          <w:szCs w:val="28"/>
        </w:rPr>
        <w:t>8</w:t>
      </w:r>
      <w:r w:rsidRPr="00966C10">
        <w:rPr>
          <w:rFonts w:ascii="Sylfaen" w:hAnsi="Sylfaen"/>
          <w:b/>
          <w:sz w:val="28"/>
          <w:szCs w:val="28"/>
        </w:rPr>
        <w:t>.0</w:t>
      </w:r>
      <w:r w:rsidR="0095049E">
        <w:rPr>
          <w:rFonts w:ascii="Sylfaen" w:hAnsi="Sylfaen"/>
          <w:b/>
          <w:sz w:val="28"/>
          <w:szCs w:val="28"/>
        </w:rPr>
        <w:t>2</w:t>
      </w:r>
      <w:r w:rsidRPr="00966C10">
        <w:rPr>
          <w:rFonts w:ascii="Sylfaen" w:hAnsi="Sylfaen"/>
          <w:b/>
          <w:sz w:val="28"/>
          <w:szCs w:val="28"/>
        </w:rPr>
        <w:tab/>
      </w:r>
      <w:r w:rsidRPr="00966C10">
        <w:rPr>
          <w:rFonts w:ascii="Sylfaen" w:hAnsi="Sylfaen"/>
          <w:b/>
          <w:sz w:val="28"/>
          <w:szCs w:val="28"/>
          <w:u w:val="single"/>
        </w:rPr>
        <w:t xml:space="preserve">EMPLOYEE ADHERENCE </w:t>
      </w:r>
    </w:p>
    <w:p w:rsidR="00721D11" w:rsidRPr="00FE622C" w:rsidRDefault="00721D11" w:rsidP="00E71FA0">
      <w:pPr>
        <w:rPr>
          <w:rFonts w:ascii="Sylfaen" w:hAnsi="Sylfaen"/>
          <w:b/>
        </w:rPr>
      </w:pPr>
    </w:p>
    <w:p w:rsidR="00730847" w:rsidRPr="0095049E" w:rsidRDefault="00133836" w:rsidP="00730847">
      <w:pPr>
        <w:rPr>
          <w:rFonts w:ascii="Sylfaen" w:hAnsi="Sylfaen"/>
        </w:rPr>
      </w:pPr>
      <w:r w:rsidRPr="0095049E">
        <w:rPr>
          <w:rFonts w:ascii="Sylfaen" w:hAnsi="Sylfaen"/>
        </w:rPr>
        <w:t>E</w:t>
      </w:r>
      <w:r w:rsidR="00721D11" w:rsidRPr="0095049E">
        <w:rPr>
          <w:rFonts w:ascii="Sylfaen" w:hAnsi="Sylfaen"/>
        </w:rPr>
        <w:t>mployees are expected to adhere to these guidelines.  Willful disregard of this policy shall be considered non-compliance and may result in a formal reprimand up to and including termination.</w:t>
      </w:r>
      <w:r w:rsidR="00730847" w:rsidRPr="0095049E">
        <w:rPr>
          <w:rFonts w:ascii="Sylfaen" w:hAnsi="Sylfaen"/>
        </w:rPr>
        <w:t xml:space="preserve">  The information stated in this policy pertains and applies to a</w:t>
      </w:r>
      <w:r w:rsidRPr="0095049E">
        <w:rPr>
          <w:rFonts w:ascii="Sylfaen" w:hAnsi="Sylfaen"/>
        </w:rPr>
        <w:t>pplicable</w:t>
      </w:r>
      <w:r w:rsidR="00730847" w:rsidRPr="0095049E">
        <w:rPr>
          <w:rFonts w:ascii="Sylfaen" w:hAnsi="Sylfaen"/>
        </w:rPr>
        <w:t xml:space="preserve"> employees, departments and funding sources of the University.</w:t>
      </w:r>
    </w:p>
    <w:p w:rsidR="00721D11" w:rsidRDefault="00721D11" w:rsidP="00E71FA0">
      <w:pPr>
        <w:rPr>
          <w:rFonts w:ascii="Sylfaen" w:hAnsi="Sylfaen"/>
        </w:rPr>
      </w:pPr>
    </w:p>
    <w:p w:rsidR="00721D11" w:rsidRDefault="00721D11" w:rsidP="00B709FE">
      <w:pPr>
        <w:rPr>
          <w:rFonts w:ascii="Sylfaen" w:hAnsi="Sylfaen"/>
          <w:b/>
          <w:sz w:val="28"/>
          <w:szCs w:val="28"/>
        </w:rPr>
      </w:pPr>
    </w:p>
    <w:p w:rsidR="00721D11" w:rsidRPr="00133836" w:rsidRDefault="00721D11" w:rsidP="00B709FE">
      <w:pPr>
        <w:rPr>
          <w:rFonts w:ascii="Sylfaen" w:hAnsi="Sylfaen"/>
          <w:b/>
          <w:color w:val="FF0000"/>
          <w:sz w:val="28"/>
          <w:szCs w:val="28"/>
          <w:u w:val="single"/>
        </w:rPr>
      </w:pPr>
      <w:r w:rsidRPr="004F5EF5">
        <w:rPr>
          <w:rFonts w:ascii="Sylfaen" w:hAnsi="Sylfaen"/>
          <w:b/>
          <w:sz w:val="28"/>
          <w:szCs w:val="28"/>
        </w:rPr>
        <w:t>8.0</w:t>
      </w:r>
      <w:r w:rsidR="0095049E">
        <w:rPr>
          <w:rFonts w:ascii="Sylfaen" w:hAnsi="Sylfaen"/>
          <w:b/>
          <w:sz w:val="28"/>
          <w:szCs w:val="28"/>
        </w:rPr>
        <w:t>4</w:t>
      </w:r>
      <w:r w:rsidRPr="004F5EF5">
        <w:rPr>
          <w:rFonts w:ascii="Sylfaen" w:hAnsi="Sylfaen"/>
          <w:b/>
          <w:sz w:val="28"/>
          <w:szCs w:val="28"/>
        </w:rPr>
        <w:t xml:space="preserve"> </w:t>
      </w:r>
      <w:r>
        <w:rPr>
          <w:rFonts w:ascii="Sylfaen" w:hAnsi="Sylfaen"/>
          <w:b/>
          <w:sz w:val="28"/>
          <w:szCs w:val="28"/>
        </w:rPr>
        <w:tab/>
      </w:r>
      <w:r w:rsidRPr="004F5EF5">
        <w:rPr>
          <w:rFonts w:ascii="Sylfaen" w:hAnsi="Sylfaen"/>
          <w:b/>
          <w:sz w:val="28"/>
          <w:szCs w:val="28"/>
          <w:u w:val="single"/>
        </w:rPr>
        <w:t>DISCLAIMER</w:t>
      </w:r>
      <w:r w:rsidR="00133836">
        <w:rPr>
          <w:rFonts w:ascii="Sylfaen" w:hAnsi="Sylfaen"/>
          <w:b/>
          <w:sz w:val="28"/>
          <w:szCs w:val="28"/>
          <w:u w:val="single"/>
        </w:rPr>
        <w:t xml:space="preserve"> </w:t>
      </w:r>
    </w:p>
    <w:p w:rsidR="00721D11" w:rsidRPr="00B53E03" w:rsidRDefault="00721D11" w:rsidP="00B709FE">
      <w:pPr>
        <w:rPr>
          <w:rFonts w:ascii="Sylfaen" w:hAnsi="Sylfaen"/>
          <w:sz w:val="28"/>
          <w:szCs w:val="28"/>
        </w:rPr>
      </w:pPr>
    </w:p>
    <w:p w:rsidR="00721D11" w:rsidRPr="00B53E03" w:rsidRDefault="00721D11" w:rsidP="00A52A82">
      <w:pPr>
        <w:rPr>
          <w:rFonts w:ascii="Sylfaen" w:hAnsi="Sylfaen"/>
        </w:rPr>
      </w:pPr>
      <w:smartTag w:uri="urn:schemas-microsoft-com:office:smarttags" w:element="place">
        <w:smartTag w:uri="urn:schemas-microsoft-com:office:smarttags" w:element="PlaceName">
          <w:r w:rsidRPr="00B53E03">
            <w:rPr>
              <w:rFonts w:ascii="Sylfaen" w:hAnsi="Sylfaen"/>
            </w:rPr>
            <w:t>Jackson</w:t>
          </w:r>
        </w:smartTag>
        <w:r w:rsidRPr="00B53E03">
          <w:rPr>
            <w:rFonts w:ascii="Sylfaen" w:hAnsi="Sylfaen"/>
          </w:rPr>
          <w:t xml:space="preserve"> </w:t>
        </w:r>
        <w:smartTag w:uri="urn:schemas-microsoft-com:office:smarttags" w:element="PlaceName">
          <w:r w:rsidRPr="00B53E03">
            <w:rPr>
              <w:rFonts w:ascii="Sylfaen" w:hAnsi="Sylfaen"/>
            </w:rPr>
            <w:t>State</w:t>
          </w:r>
        </w:smartTag>
        <w:r w:rsidRPr="00B53E03">
          <w:rPr>
            <w:rFonts w:ascii="Sylfaen" w:hAnsi="Sylfaen"/>
          </w:rPr>
          <w:t xml:space="preserve"> </w:t>
        </w:r>
        <w:smartTag w:uri="urn:schemas-microsoft-com:office:smarttags" w:element="PlaceType">
          <w:r w:rsidRPr="00B53E03">
            <w:rPr>
              <w:rFonts w:ascii="Sylfaen" w:hAnsi="Sylfaen"/>
            </w:rPr>
            <w:t>University</w:t>
          </w:r>
        </w:smartTag>
      </w:smartTag>
      <w:r w:rsidRPr="00B53E03">
        <w:rPr>
          <w:rFonts w:ascii="Sylfaen" w:hAnsi="Sylfaen"/>
        </w:rPr>
        <w:t xml:space="preserve"> may amend this policy without notice</w:t>
      </w:r>
      <w:r>
        <w:rPr>
          <w:rFonts w:ascii="Sylfaen" w:hAnsi="Sylfaen"/>
        </w:rPr>
        <w:t xml:space="preserve"> upon departmental review and recommendation by upper level management.  It</w:t>
      </w:r>
      <w:r w:rsidRPr="00B53E03">
        <w:rPr>
          <w:rFonts w:ascii="Sylfaen" w:hAnsi="Sylfaen"/>
        </w:rPr>
        <w:t xml:space="preserve"> is intended to provide guidance regarding the administration of </w:t>
      </w:r>
      <w:r>
        <w:rPr>
          <w:rFonts w:ascii="Sylfaen" w:hAnsi="Sylfaen"/>
        </w:rPr>
        <w:t>Grants and Contracts</w:t>
      </w:r>
      <w:r w:rsidRPr="00B53E03">
        <w:rPr>
          <w:rFonts w:ascii="Sylfaen" w:hAnsi="Sylfaen"/>
        </w:rPr>
        <w:t xml:space="preserve"> at </w:t>
      </w:r>
      <w:smartTag w:uri="urn:schemas-microsoft-com:office:smarttags" w:element="place">
        <w:smartTag w:uri="urn:schemas-microsoft-com:office:smarttags" w:element="PlaceName">
          <w:r w:rsidRPr="00B53E03">
            <w:rPr>
              <w:rFonts w:ascii="Sylfaen" w:hAnsi="Sylfaen"/>
            </w:rPr>
            <w:t>Jackson</w:t>
          </w:r>
        </w:smartTag>
        <w:r w:rsidRPr="00B53E03">
          <w:rPr>
            <w:rFonts w:ascii="Sylfaen" w:hAnsi="Sylfaen"/>
          </w:rPr>
          <w:t xml:space="preserve"> </w:t>
        </w:r>
        <w:smartTag w:uri="urn:schemas-microsoft-com:office:smarttags" w:element="PlaceName">
          <w:r w:rsidRPr="00B53E03">
            <w:rPr>
              <w:rFonts w:ascii="Sylfaen" w:hAnsi="Sylfaen"/>
            </w:rPr>
            <w:t>State</w:t>
          </w:r>
        </w:smartTag>
        <w:r w:rsidRPr="00B53E03">
          <w:rPr>
            <w:rFonts w:ascii="Sylfaen" w:hAnsi="Sylfaen"/>
          </w:rPr>
          <w:t xml:space="preserve"> </w:t>
        </w:r>
        <w:smartTag w:uri="urn:schemas-microsoft-com:office:smarttags" w:element="PlaceType">
          <w:r w:rsidRPr="00B53E03">
            <w:rPr>
              <w:rFonts w:ascii="Sylfaen" w:hAnsi="Sylfaen"/>
            </w:rPr>
            <w:t>University</w:t>
          </w:r>
        </w:smartTag>
      </w:smartTag>
      <w:r w:rsidRPr="00B53E03">
        <w:rPr>
          <w:rFonts w:ascii="Sylfaen" w:hAnsi="Sylfaen"/>
        </w:rPr>
        <w:t xml:space="preserve"> in accordance with State and Federal laws and does not give rise to any contractual rights.  Should there be a conflict between the content of this policy and state or federal statute, statute shall subjugate, having full precedence.</w:t>
      </w:r>
    </w:p>
    <w:p w:rsidR="00721D11" w:rsidRDefault="00721D11">
      <w:pPr>
        <w:rPr>
          <w:rFonts w:ascii="Sylfaen" w:hAnsi="Sylfaen"/>
        </w:rPr>
      </w:pPr>
    </w:p>
    <w:p w:rsidR="00721D11" w:rsidRDefault="00721D11">
      <w:pPr>
        <w:rPr>
          <w:rFonts w:ascii="Sylfaen" w:hAnsi="Sylfaen"/>
        </w:rPr>
      </w:pPr>
    </w:p>
    <w:p w:rsidR="00721D11" w:rsidRPr="0095049E" w:rsidRDefault="00721D11" w:rsidP="00E71FA0">
      <w:pPr>
        <w:rPr>
          <w:rFonts w:ascii="Sylfaen" w:hAnsi="Sylfaen"/>
          <w:b/>
          <w:color w:val="FF0000"/>
          <w:sz w:val="28"/>
          <w:szCs w:val="28"/>
          <w:u w:val="single"/>
        </w:rPr>
      </w:pPr>
      <w:r>
        <w:rPr>
          <w:rFonts w:ascii="Sylfaen" w:hAnsi="Sylfaen"/>
          <w:b/>
          <w:sz w:val="28"/>
          <w:szCs w:val="28"/>
        </w:rPr>
        <w:t>8.0</w:t>
      </w:r>
      <w:r w:rsidR="0095049E">
        <w:rPr>
          <w:rFonts w:ascii="Sylfaen" w:hAnsi="Sylfaen"/>
          <w:b/>
          <w:sz w:val="28"/>
          <w:szCs w:val="28"/>
        </w:rPr>
        <w:t>6</w:t>
      </w:r>
      <w:r w:rsidRPr="00966C10">
        <w:rPr>
          <w:rFonts w:ascii="Sylfaen" w:hAnsi="Sylfaen"/>
          <w:b/>
          <w:sz w:val="28"/>
          <w:szCs w:val="28"/>
        </w:rPr>
        <w:tab/>
      </w:r>
      <w:r w:rsidR="0095049E" w:rsidRPr="0095049E">
        <w:rPr>
          <w:rFonts w:ascii="Sylfaen" w:hAnsi="Sylfaen"/>
          <w:b/>
          <w:sz w:val="28"/>
          <w:szCs w:val="28"/>
          <w:u w:val="single"/>
        </w:rPr>
        <w:t>UNIT OF GRANTS AND CONTRACTS</w:t>
      </w:r>
    </w:p>
    <w:p w:rsidR="00721D11" w:rsidRPr="00FE622C" w:rsidRDefault="00721D11" w:rsidP="00E71FA0">
      <w:pPr>
        <w:rPr>
          <w:rFonts w:ascii="Sylfaen" w:hAnsi="Sylfaen"/>
        </w:rPr>
      </w:pPr>
    </w:p>
    <w:p w:rsidR="00721D11" w:rsidRPr="00FE622C" w:rsidRDefault="00721D11" w:rsidP="00E71FA0">
      <w:pPr>
        <w:rPr>
          <w:rFonts w:ascii="Sylfaen" w:hAnsi="Sylfaen"/>
        </w:rPr>
      </w:pPr>
      <w:r>
        <w:rPr>
          <w:rFonts w:ascii="Sylfaen" w:hAnsi="Sylfaen"/>
        </w:rPr>
        <w:t xml:space="preserve">Vice President for </w:t>
      </w:r>
      <w:r w:rsidR="00C61FB7">
        <w:rPr>
          <w:rFonts w:ascii="Sylfaen" w:hAnsi="Sylfaen"/>
        </w:rPr>
        <w:t>Business and Finance</w:t>
      </w:r>
    </w:p>
    <w:p w:rsidR="00721D11" w:rsidRPr="00FE622C" w:rsidRDefault="00C61FB7" w:rsidP="00E71FA0">
      <w:pPr>
        <w:rPr>
          <w:rFonts w:ascii="Sylfaen" w:hAnsi="Sylfaen"/>
        </w:rPr>
      </w:pPr>
      <w:r>
        <w:rPr>
          <w:rFonts w:ascii="Sylfaen" w:hAnsi="Sylfaen"/>
        </w:rPr>
        <w:t>Executive Director of Accounting, Financial Reporting, and Compliance</w:t>
      </w:r>
    </w:p>
    <w:p w:rsidR="00721D11" w:rsidRDefault="00721D11" w:rsidP="000B57DC">
      <w:pPr>
        <w:rPr>
          <w:rFonts w:ascii="Sylfaen" w:hAnsi="Sylfaen"/>
        </w:rPr>
      </w:pPr>
      <w:r>
        <w:rPr>
          <w:rFonts w:ascii="Sylfaen" w:hAnsi="Sylfaen"/>
        </w:rPr>
        <w:t>Director</w:t>
      </w:r>
      <w:r w:rsidR="00343D9A">
        <w:rPr>
          <w:rFonts w:ascii="Sylfaen" w:hAnsi="Sylfaen"/>
        </w:rPr>
        <w:t xml:space="preserve"> </w:t>
      </w:r>
      <w:r>
        <w:rPr>
          <w:rFonts w:ascii="Sylfaen" w:hAnsi="Sylfaen"/>
        </w:rPr>
        <w:t>of</w:t>
      </w:r>
      <w:r w:rsidRPr="0052441C">
        <w:rPr>
          <w:rFonts w:ascii="Sylfaen" w:hAnsi="Sylfaen"/>
        </w:rPr>
        <w:t xml:space="preserve"> </w:t>
      </w:r>
      <w:r>
        <w:rPr>
          <w:rFonts w:ascii="Sylfaen" w:hAnsi="Sylfaen"/>
        </w:rPr>
        <w:t>Grants and Contracts</w:t>
      </w:r>
      <w:r w:rsidR="00C61FB7">
        <w:rPr>
          <w:rFonts w:ascii="Sylfaen" w:hAnsi="Sylfaen"/>
        </w:rPr>
        <w:t xml:space="preserve"> Management</w:t>
      </w:r>
    </w:p>
    <w:p w:rsidR="00721D11" w:rsidRPr="00FE622C" w:rsidRDefault="00721D11" w:rsidP="000B57DC">
      <w:pPr>
        <w:rPr>
          <w:rFonts w:ascii="Sylfaen" w:hAnsi="Sylfaen"/>
        </w:rPr>
      </w:pPr>
    </w:p>
    <w:p w:rsidR="00721D11" w:rsidRPr="00133836" w:rsidRDefault="00721D11" w:rsidP="000B57DC">
      <w:pPr>
        <w:rPr>
          <w:rFonts w:ascii="Sylfaen" w:hAnsi="Sylfaen"/>
          <w:b/>
          <w:color w:val="FF0000"/>
          <w:sz w:val="28"/>
          <w:szCs w:val="28"/>
        </w:rPr>
      </w:pPr>
      <w:r w:rsidRPr="004F5EF5">
        <w:rPr>
          <w:rFonts w:ascii="Sylfaen" w:hAnsi="Sylfaen"/>
          <w:b/>
          <w:sz w:val="28"/>
          <w:szCs w:val="28"/>
        </w:rPr>
        <w:t>8.</w:t>
      </w:r>
      <w:r w:rsidR="0095049E">
        <w:rPr>
          <w:rFonts w:ascii="Sylfaen" w:hAnsi="Sylfaen"/>
          <w:b/>
          <w:sz w:val="28"/>
          <w:szCs w:val="28"/>
        </w:rPr>
        <w:t>08</w:t>
      </w:r>
      <w:r w:rsidRPr="004F5EF5">
        <w:rPr>
          <w:rFonts w:ascii="Sylfaen" w:hAnsi="Sylfaen"/>
          <w:b/>
          <w:sz w:val="28"/>
          <w:szCs w:val="28"/>
        </w:rPr>
        <w:t xml:space="preserve"> </w:t>
      </w:r>
      <w:r>
        <w:rPr>
          <w:rFonts w:ascii="Sylfaen" w:hAnsi="Sylfaen"/>
          <w:b/>
          <w:sz w:val="28"/>
          <w:szCs w:val="28"/>
        </w:rPr>
        <w:tab/>
      </w:r>
      <w:r>
        <w:rPr>
          <w:rFonts w:ascii="Sylfaen" w:hAnsi="Sylfaen"/>
          <w:b/>
          <w:sz w:val="28"/>
          <w:szCs w:val="28"/>
          <w:u w:val="single"/>
        </w:rPr>
        <w:t>AUTHORITY/RESPONSIBILITY</w:t>
      </w:r>
      <w:r w:rsidR="0095049E">
        <w:rPr>
          <w:rFonts w:ascii="Sylfaen" w:hAnsi="Sylfaen"/>
          <w:b/>
          <w:color w:val="FF0000"/>
          <w:sz w:val="28"/>
          <w:szCs w:val="28"/>
          <w:u w:val="single"/>
        </w:rPr>
        <w:t xml:space="preserve"> </w:t>
      </w:r>
    </w:p>
    <w:p w:rsidR="00721D11" w:rsidRPr="00B53E03" w:rsidRDefault="00721D11" w:rsidP="000B57DC">
      <w:pPr>
        <w:pStyle w:val="med"/>
        <w:rPr>
          <w:rFonts w:ascii="Sylfaen" w:hAnsi="Sylfaen"/>
          <w:sz w:val="24"/>
          <w:szCs w:val="24"/>
        </w:rPr>
      </w:pPr>
      <w:r w:rsidRPr="00B53E03">
        <w:rPr>
          <w:rFonts w:ascii="Sylfaen" w:hAnsi="Sylfaen"/>
          <w:sz w:val="24"/>
          <w:szCs w:val="24"/>
        </w:rPr>
        <w:t xml:space="preserve">The </w:t>
      </w:r>
      <w:r w:rsidR="00343D9A">
        <w:rPr>
          <w:rFonts w:ascii="Sylfaen" w:hAnsi="Sylfaen"/>
          <w:sz w:val="24"/>
          <w:szCs w:val="24"/>
        </w:rPr>
        <w:t xml:space="preserve">Unit </w:t>
      </w:r>
      <w:r w:rsidRPr="00B53E03">
        <w:rPr>
          <w:rFonts w:ascii="Sylfaen" w:hAnsi="Sylfaen"/>
          <w:sz w:val="24"/>
          <w:szCs w:val="24"/>
        </w:rPr>
        <w:t xml:space="preserve">of Grants and Contracts is responsible for financial administration of all external grants and contracts. Specific responsibilities include, but not inclusive of: </w:t>
      </w:r>
    </w:p>
    <w:p w:rsidR="00721D11" w:rsidRPr="00B53E03" w:rsidRDefault="00721D11" w:rsidP="000B57DC">
      <w:pPr>
        <w:numPr>
          <w:ilvl w:val="0"/>
          <w:numId w:val="1"/>
        </w:numPr>
        <w:tabs>
          <w:tab w:val="clear" w:pos="720"/>
          <w:tab w:val="num" w:pos="900"/>
        </w:tabs>
        <w:spacing w:before="100" w:beforeAutospacing="1" w:after="100" w:afterAutospacing="1"/>
        <w:ind w:left="540" w:firstLine="0"/>
        <w:rPr>
          <w:rFonts w:ascii="Sylfaen" w:hAnsi="Sylfaen"/>
        </w:rPr>
      </w:pPr>
      <w:r w:rsidRPr="00B53E03">
        <w:rPr>
          <w:rFonts w:ascii="Sylfaen" w:hAnsi="Sylfaen"/>
        </w:rPr>
        <w:t xml:space="preserve">Serving as contact point with </w:t>
      </w:r>
      <w:r w:rsidR="00C61FB7">
        <w:rPr>
          <w:rFonts w:ascii="Sylfaen" w:hAnsi="Sylfaen"/>
        </w:rPr>
        <w:t xml:space="preserve">external </w:t>
      </w:r>
      <w:r w:rsidRPr="00B53E03">
        <w:rPr>
          <w:rFonts w:ascii="Sylfaen" w:hAnsi="Sylfaen"/>
        </w:rPr>
        <w:t xml:space="preserve">agencies for fiscal matters; </w:t>
      </w:r>
    </w:p>
    <w:p w:rsidR="00721D11" w:rsidRPr="00B53E03" w:rsidRDefault="00721D11" w:rsidP="000B57DC">
      <w:pPr>
        <w:numPr>
          <w:ilvl w:val="0"/>
          <w:numId w:val="1"/>
        </w:numPr>
        <w:tabs>
          <w:tab w:val="clear" w:pos="720"/>
          <w:tab w:val="num" w:pos="900"/>
        </w:tabs>
        <w:spacing w:before="100" w:beforeAutospacing="1" w:after="100" w:afterAutospacing="1"/>
        <w:ind w:left="900"/>
        <w:rPr>
          <w:rFonts w:ascii="Sylfaen" w:hAnsi="Sylfaen"/>
        </w:rPr>
      </w:pPr>
      <w:r w:rsidRPr="00B53E03">
        <w:rPr>
          <w:rFonts w:ascii="Sylfaen" w:hAnsi="Sylfaen"/>
        </w:rPr>
        <w:t xml:space="preserve">Assisting Principal Investigators/Program Directors in fiscal post-award administration; </w:t>
      </w:r>
    </w:p>
    <w:p w:rsidR="00721D11" w:rsidRPr="00B53E03" w:rsidRDefault="00721D11" w:rsidP="000B57DC">
      <w:pPr>
        <w:numPr>
          <w:ilvl w:val="0"/>
          <w:numId w:val="1"/>
        </w:numPr>
        <w:tabs>
          <w:tab w:val="clear" w:pos="720"/>
          <w:tab w:val="num" w:pos="900"/>
        </w:tabs>
        <w:spacing w:before="100" w:beforeAutospacing="1" w:after="100" w:afterAutospacing="1"/>
        <w:ind w:left="540" w:firstLine="0"/>
        <w:rPr>
          <w:rFonts w:ascii="Sylfaen" w:hAnsi="Sylfaen"/>
        </w:rPr>
      </w:pPr>
      <w:r w:rsidRPr="00B53E03">
        <w:rPr>
          <w:rFonts w:ascii="Sylfaen" w:hAnsi="Sylfaen"/>
        </w:rPr>
        <w:t xml:space="preserve">Ensuring consistent application of federal policies related to fiscal matters; </w:t>
      </w:r>
    </w:p>
    <w:p w:rsidR="00721D11" w:rsidRPr="00B53E03" w:rsidRDefault="00721D11" w:rsidP="000B57DC">
      <w:pPr>
        <w:numPr>
          <w:ilvl w:val="0"/>
          <w:numId w:val="1"/>
        </w:numPr>
        <w:tabs>
          <w:tab w:val="clear" w:pos="720"/>
          <w:tab w:val="num" w:pos="900"/>
        </w:tabs>
        <w:spacing w:before="100" w:beforeAutospacing="1" w:after="100" w:afterAutospacing="1"/>
        <w:ind w:left="540" w:firstLine="0"/>
        <w:rPr>
          <w:rFonts w:ascii="Sylfaen" w:hAnsi="Sylfaen"/>
        </w:rPr>
      </w:pPr>
      <w:r>
        <w:rPr>
          <w:rFonts w:ascii="Sylfaen" w:hAnsi="Sylfaen"/>
        </w:rPr>
        <w:t>Review grant setup</w:t>
      </w:r>
      <w:r w:rsidRPr="00B53E03">
        <w:rPr>
          <w:rFonts w:ascii="Sylfaen" w:hAnsi="Sylfaen"/>
        </w:rPr>
        <w:t xml:space="preserve"> after fiscal review of award documentation; </w:t>
      </w:r>
    </w:p>
    <w:p w:rsidR="00721D11" w:rsidRPr="00B53E03" w:rsidRDefault="00721D11" w:rsidP="000B57DC">
      <w:pPr>
        <w:numPr>
          <w:ilvl w:val="0"/>
          <w:numId w:val="1"/>
        </w:numPr>
        <w:tabs>
          <w:tab w:val="clear" w:pos="720"/>
          <w:tab w:val="num" w:pos="900"/>
        </w:tabs>
        <w:spacing w:before="100" w:beforeAutospacing="1" w:after="100" w:afterAutospacing="1"/>
        <w:ind w:left="900"/>
        <w:rPr>
          <w:rFonts w:ascii="Sylfaen" w:hAnsi="Sylfaen"/>
        </w:rPr>
      </w:pPr>
      <w:r w:rsidRPr="00B53E03">
        <w:rPr>
          <w:rFonts w:ascii="Sylfaen" w:hAnsi="Sylfaen"/>
        </w:rPr>
        <w:t>Informing Principal Investigators/Program Directors of program expenditures and encumbrances</w:t>
      </w:r>
      <w:r>
        <w:rPr>
          <w:rFonts w:ascii="Sylfaen" w:hAnsi="Sylfaen"/>
        </w:rPr>
        <w:t xml:space="preserve"> on a routine basis</w:t>
      </w:r>
      <w:r w:rsidRPr="00B53E03">
        <w:rPr>
          <w:rFonts w:ascii="Sylfaen" w:hAnsi="Sylfaen"/>
        </w:rPr>
        <w:t xml:space="preserve">; </w:t>
      </w:r>
    </w:p>
    <w:p w:rsidR="00721D11" w:rsidRPr="00B53E03" w:rsidRDefault="00721D11" w:rsidP="000B57DC">
      <w:pPr>
        <w:numPr>
          <w:ilvl w:val="0"/>
          <w:numId w:val="1"/>
        </w:numPr>
        <w:tabs>
          <w:tab w:val="clear" w:pos="720"/>
          <w:tab w:val="num" w:pos="900"/>
        </w:tabs>
        <w:spacing w:before="100" w:beforeAutospacing="1" w:after="100" w:afterAutospacing="1"/>
        <w:ind w:left="540" w:firstLine="0"/>
        <w:rPr>
          <w:rFonts w:ascii="Sylfaen" w:hAnsi="Sylfaen"/>
        </w:rPr>
      </w:pPr>
      <w:r>
        <w:rPr>
          <w:rFonts w:ascii="Sylfaen" w:hAnsi="Sylfaen"/>
        </w:rPr>
        <w:t xml:space="preserve">Billing of </w:t>
      </w:r>
      <w:r w:rsidRPr="00B53E03">
        <w:rPr>
          <w:rFonts w:ascii="Sylfaen" w:hAnsi="Sylfaen"/>
        </w:rPr>
        <w:t xml:space="preserve">expenditures and submitting fiscal reports; </w:t>
      </w:r>
    </w:p>
    <w:p w:rsidR="00721D11" w:rsidRPr="00B53E03" w:rsidRDefault="00721D11" w:rsidP="000B57DC">
      <w:pPr>
        <w:numPr>
          <w:ilvl w:val="0"/>
          <w:numId w:val="1"/>
        </w:numPr>
        <w:tabs>
          <w:tab w:val="clear" w:pos="720"/>
          <w:tab w:val="num" w:pos="900"/>
        </w:tabs>
        <w:spacing w:before="100" w:beforeAutospacing="1" w:after="100" w:afterAutospacing="1"/>
        <w:ind w:left="540" w:firstLine="0"/>
        <w:rPr>
          <w:rFonts w:ascii="Sylfaen" w:hAnsi="Sylfaen"/>
        </w:rPr>
      </w:pPr>
      <w:r w:rsidRPr="00B53E03">
        <w:rPr>
          <w:rFonts w:ascii="Sylfaen" w:hAnsi="Sylfaen"/>
        </w:rPr>
        <w:t xml:space="preserve">Ensuring that all documented cost-sharing is reported to the sponsor; </w:t>
      </w:r>
    </w:p>
    <w:p w:rsidR="00721D11" w:rsidRPr="00B53E03" w:rsidRDefault="00721D11" w:rsidP="000B57DC">
      <w:pPr>
        <w:numPr>
          <w:ilvl w:val="0"/>
          <w:numId w:val="1"/>
        </w:numPr>
        <w:tabs>
          <w:tab w:val="clear" w:pos="720"/>
          <w:tab w:val="num" w:pos="900"/>
        </w:tabs>
        <w:spacing w:before="100" w:beforeAutospacing="1" w:after="100" w:afterAutospacing="1"/>
        <w:ind w:left="540" w:firstLine="0"/>
        <w:rPr>
          <w:rFonts w:ascii="Sylfaen" w:hAnsi="Sylfaen"/>
        </w:rPr>
      </w:pPr>
      <w:r w:rsidRPr="00B53E03">
        <w:rPr>
          <w:rFonts w:ascii="Sylfaen" w:hAnsi="Sylfaen"/>
        </w:rPr>
        <w:t xml:space="preserve">Calculating and recovering all legitimate indirect costs; and </w:t>
      </w:r>
    </w:p>
    <w:p w:rsidR="00721D11" w:rsidRPr="00B53E03" w:rsidRDefault="00721D11" w:rsidP="000B57DC">
      <w:pPr>
        <w:numPr>
          <w:ilvl w:val="0"/>
          <w:numId w:val="1"/>
        </w:numPr>
        <w:tabs>
          <w:tab w:val="clear" w:pos="720"/>
          <w:tab w:val="num" w:pos="900"/>
        </w:tabs>
        <w:spacing w:before="100" w:beforeAutospacing="1" w:after="100" w:afterAutospacing="1"/>
        <w:ind w:left="540" w:firstLine="0"/>
        <w:rPr>
          <w:rFonts w:ascii="Sylfaen" w:hAnsi="Sylfaen"/>
        </w:rPr>
      </w:pPr>
      <w:r w:rsidRPr="00B53E03">
        <w:rPr>
          <w:rFonts w:ascii="Sylfaen" w:hAnsi="Sylfaen"/>
        </w:rPr>
        <w:t>Closing out accounts.</w:t>
      </w:r>
    </w:p>
    <w:p w:rsidR="00721D11" w:rsidRPr="00B53E03" w:rsidRDefault="00721D11" w:rsidP="000B57DC">
      <w:pPr>
        <w:spacing w:before="100" w:beforeAutospacing="1" w:after="100" w:afterAutospacing="1"/>
        <w:rPr>
          <w:rFonts w:ascii="Sylfaen" w:hAnsi="Sylfaen"/>
        </w:rPr>
      </w:pPr>
      <w:r w:rsidRPr="00B53E03">
        <w:rPr>
          <w:rFonts w:ascii="Sylfaen" w:hAnsi="Sylfaen"/>
        </w:rPr>
        <w:t xml:space="preserve">This </w:t>
      </w:r>
      <w:r w:rsidR="00C61FB7">
        <w:rPr>
          <w:rFonts w:ascii="Sylfaen" w:hAnsi="Sylfaen"/>
        </w:rPr>
        <w:t>u</w:t>
      </w:r>
      <w:r w:rsidR="00343D9A">
        <w:rPr>
          <w:rFonts w:ascii="Sylfaen" w:hAnsi="Sylfaen"/>
        </w:rPr>
        <w:t xml:space="preserve">nit </w:t>
      </w:r>
      <w:r w:rsidRPr="00B53E03">
        <w:rPr>
          <w:rFonts w:ascii="Sylfaen" w:hAnsi="Sylfaen"/>
        </w:rPr>
        <w:t xml:space="preserve">also ensures that all fiscal operations are executed as defined by the University policies and procedures as well as conducted within all applicable standards defined by the United States government in the following </w:t>
      </w:r>
      <w:r w:rsidR="00C7029C">
        <w:rPr>
          <w:rFonts w:ascii="Sylfaen" w:hAnsi="Sylfaen"/>
        </w:rPr>
        <w:t>Office</w:t>
      </w:r>
      <w:r w:rsidR="00343D9A">
        <w:rPr>
          <w:rFonts w:ascii="Sylfaen" w:hAnsi="Sylfaen"/>
        </w:rPr>
        <w:t xml:space="preserve"> </w:t>
      </w:r>
      <w:r w:rsidRPr="00B53E03">
        <w:rPr>
          <w:rFonts w:ascii="Sylfaen" w:hAnsi="Sylfaen"/>
        </w:rPr>
        <w:t>of Management and Budget</w:t>
      </w:r>
      <w:r w:rsidR="00C61FB7">
        <w:rPr>
          <w:rFonts w:ascii="Sylfaen" w:hAnsi="Sylfaen"/>
        </w:rPr>
        <w:t xml:space="preserve"> (OMB)</w:t>
      </w:r>
      <w:r w:rsidRPr="00B53E03">
        <w:rPr>
          <w:rFonts w:ascii="Sylfaen" w:hAnsi="Sylfaen"/>
        </w:rPr>
        <w:t xml:space="preserve"> circulars.  The fiscal operation of the </w:t>
      </w:r>
      <w:r w:rsidR="00343D9A">
        <w:rPr>
          <w:rFonts w:ascii="Sylfaen" w:hAnsi="Sylfaen"/>
        </w:rPr>
        <w:t xml:space="preserve">Unit </w:t>
      </w:r>
      <w:r w:rsidRPr="00B53E03">
        <w:rPr>
          <w:rFonts w:ascii="Sylfaen" w:hAnsi="Sylfaen"/>
        </w:rPr>
        <w:t>of Grants and Contracts will be handled in such a manner as to conform to all established University fiscal policies and procedures</w:t>
      </w:r>
    </w:p>
    <w:p w:rsidR="00721D11" w:rsidRPr="00B53E03" w:rsidRDefault="00721D11" w:rsidP="000B57DC">
      <w:pPr>
        <w:pStyle w:val="NormalWeb"/>
        <w:spacing w:before="0" w:beforeAutospacing="0" w:after="0" w:afterAutospacing="0"/>
        <w:rPr>
          <w:rFonts w:ascii="Sylfaen" w:hAnsi="Sylfaen"/>
        </w:rPr>
      </w:pPr>
      <w:r w:rsidRPr="00B53E03">
        <w:rPr>
          <w:rStyle w:val="Strong"/>
          <w:rFonts w:ascii="Sylfaen" w:hAnsi="Sylfaen"/>
        </w:rPr>
        <w:t>Circulars for Grants and Contracts</w:t>
      </w:r>
      <w:r w:rsidRPr="00B53E03">
        <w:rPr>
          <w:rStyle w:val="med1"/>
          <w:rFonts w:ascii="Sylfaen" w:hAnsi="Sylfaen"/>
          <w:sz w:val="24"/>
          <w:szCs w:val="24"/>
        </w:rPr>
        <w:t xml:space="preserve">: </w:t>
      </w:r>
    </w:p>
    <w:p w:rsidR="00721D11" w:rsidRPr="00B53E03" w:rsidRDefault="000F61D0" w:rsidP="000B57DC">
      <w:pPr>
        <w:pStyle w:val="med"/>
        <w:spacing w:before="0" w:beforeAutospacing="0" w:after="0" w:afterAutospacing="0"/>
        <w:rPr>
          <w:rFonts w:ascii="Sylfaen" w:hAnsi="Sylfaen"/>
          <w:sz w:val="24"/>
          <w:szCs w:val="24"/>
        </w:rPr>
      </w:pPr>
      <w:hyperlink r:id="rId9" w:history="1">
        <w:r w:rsidR="00721D11" w:rsidRPr="00B53E03">
          <w:rPr>
            <w:rStyle w:val="Hyperlink"/>
            <w:rFonts w:ascii="Sylfaen" w:hAnsi="Sylfaen"/>
            <w:sz w:val="24"/>
            <w:szCs w:val="24"/>
          </w:rPr>
          <w:t xml:space="preserve">OBM Circular A-21 </w:t>
        </w:r>
      </w:hyperlink>
      <w:r w:rsidR="00721D11" w:rsidRPr="00B53E03">
        <w:rPr>
          <w:rFonts w:ascii="Sylfaen" w:hAnsi="Sylfaen"/>
          <w:sz w:val="24"/>
          <w:szCs w:val="24"/>
        </w:rPr>
        <w:t>- Cost Principles for Educational Institutions</w:t>
      </w:r>
    </w:p>
    <w:p w:rsidR="00721D11" w:rsidRPr="00B53E03" w:rsidRDefault="000F61D0" w:rsidP="000B57DC">
      <w:pPr>
        <w:pStyle w:val="med"/>
        <w:spacing w:before="0" w:beforeAutospacing="0" w:after="0" w:afterAutospacing="0"/>
        <w:rPr>
          <w:rFonts w:ascii="Sylfaen" w:hAnsi="Sylfaen"/>
          <w:sz w:val="24"/>
          <w:szCs w:val="24"/>
        </w:rPr>
      </w:pPr>
      <w:hyperlink r:id="rId10" w:history="1">
        <w:r w:rsidR="00721D11" w:rsidRPr="00B53E03">
          <w:rPr>
            <w:rStyle w:val="Hyperlink"/>
            <w:rFonts w:ascii="Sylfaen" w:hAnsi="Sylfaen"/>
            <w:sz w:val="24"/>
            <w:szCs w:val="24"/>
          </w:rPr>
          <w:t xml:space="preserve">OMB Circular A-110 </w:t>
        </w:r>
      </w:hyperlink>
      <w:r w:rsidR="00721D11" w:rsidRPr="00B53E03">
        <w:rPr>
          <w:rFonts w:ascii="Sylfaen" w:hAnsi="Sylfaen"/>
          <w:sz w:val="24"/>
          <w:szCs w:val="24"/>
        </w:rPr>
        <w:t xml:space="preserve">- Administrative Requirements for Grants and Agreements with Institutions of Higher Education, Hospitals, and Other Non-profit Organizations </w:t>
      </w:r>
    </w:p>
    <w:p w:rsidR="00721D11" w:rsidRDefault="000F61D0" w:rsidP="000B57DC">
      <w:pPr>
        <w:pStyle w:val="med"/>
        <w:spacing w:before="0" w:beforeAutospacing="0" w:after="0" w:afterAutospacing="0"/>
        <w:rPr>
          <w:rFonts w:ascii="Sylfaen" w:hAnsi="Sylfaen"/>
          <w:sz w:val="24"/>
          <w:szCs w:val="24"/>
        </w:rPr>
      </w:pPr>
      <w:hyperlink r:id="rId11" w:history="1">
        <w:r w:rsidR="00721D11" w:rsidRPr="00B53E03">
          <w:rPr>
            <w:rStyle w:val="Hyperlink"/>
            <w:rFonts w:ascii="Sylfaen" w:hAnsi="Sylfaen"/>
            <w:sz w:val="24"/>
            <w:szCs w:val="24"/>
          </w:rPr>
          <w:t xml:space="preserve">OBM Circular A-133 </w:t>
        </w:r>
      </w:hyperlink>
      <w:r w:rsidR="00721D11" w:rsidRPr="00B53E03">
        <w:rPr>
          <w:rFonts w:ascii="Sylfaen" w:hAnsi="Sylfaen"/>
          <w:sz w:val="24"/>
          <w:szCs w:val="24"/>
        </w:rPr>
        <w:t>- Audits of Institutions of Higher Education and Other Non-profit Institutions</w:t>
      </w:r>
    </w:p>
    <w:p w:rsidR="00651F38" w:rsidRPr="0095049E" w:rsidRDefault="00651F38" w:rsidP="000B57DC">
      <w:pPr>
        <w:pStyle w:val="med"/>
        <w:spacing w:before="0" w:beforeAutospacing="0" w:after="0" w:afterAutospacing="0"/>
        <w:rPr>
          <w:rFonts w:ascii="Sylfaen" w:hAnsi="Sylfaen"/>
          <w:sz w:val="24"/>
          <w:szCs w:val="24"/>
        </w:rPr>
      </w:pPr>
      <w:r w:rsidRPr="0095049E">
        <w:rPr>
          <w:rFonts w:ascii="Sylfaen" w:hAnsi="Sylfaen"/>
          <w:sz w:val="24"/>
          <w:szCs w:val="24"/>
        </w:rPr>
        <w:t xml:space="preserve">Uniform Guidance </w:t>
      </w:r>
      <w:r w:rsidR="00C7029C" w:rsidRPr="0095049E">
        <w:rPr>
          <w:rFonts w:ascii="Sylfaen" w:hAnsi="Sylfaen"/>
          <w:sz w:val="24"/>
          <w:szCs w:val="24"/>
        </w:rPr>
        <w:t xml:space="preserve">Regulations in 2 CFR Part 200 </w:t>
      </w:r>
      <w:r w:rsidR="00C7029C" w:rsidRPr="0095049E">
        <w:rPr>
          <w:rFonts w:ascii="Sylfaen" w:hAnsi="Sylfaen"/>
          <w:b/>
          <w:i/>
          <w:sz w:val="24"/>
          <w:szCs w:val="24"/>
        </w:rPr>
        <w:t>Effective 12/26/14</w:t>
      </w:r>
    </w:p>
    <w:p w:rsidR="00721D11" w:rsidRPr="00863D7D" w:rsidRDefault="00721D11">
      <w:pPr>
        <w:rPr>
          <w:rFonts w:ascii="Sylfaen" w:hAnsi="Sylfaen"/>
          <w:b/>
        </w:rPr>
      </w:pPr>
    </w:p>
    <w:p w:rsidR="00721D11" w:rsidRPr="004F5EF5" w:rsidRDefault="00721D11" w:rsidP="00005C2A">
      <w:pPr>
        <w:pStyle w:val="NormalWeb"/>
        <w:spacing w:before="0" w:beforeAutospacing="0" w:after="0" w:afterAutospacing="0"/>
        <w:rPr>
          <w:rFonts w:ascii="Sylfaen" w:hAnsi="Sylfaen"/>
          <w:b/>
          <w:sz w:val="28"/>
          <w:szCs w:val="28"/>
          <w:u w:val="single"/>
        </w:rPr>
      </w:pPr>
      <w:r w:rsidRPr="004F5EF5">
        <w:rPr>
          <w:rFonts w:ascii="Sylfaen" w:hAnsi="Sylfaen"/>
          <w:b/>
          <w:sz w:val="28"/>
          <w:szCs w:val="28"/>
        </w:rPr>
        <w:t>8.</w:t>
      </w:r>
      <w:r w:rsidR="0002141F">
        <w:rPr>
          <w:rFonts w:ascii="Sylfaen" w:hAnsi="Sylfaen"/>
          <w:b/>
          <w:sz w:val="28"/>
          <w:szCs w:val="28"/>
        </w:rPr>
        <w:t>10</w:t>
      </w:r>
      <w:r w:rsidRPr="004F5EF5">
        <w:rPr>
          <w:rFonts w:ascii="Sylfaen" w:hAnsi="Sylfaen"/>
          <w:b/>
          <w:sz w:val="28"/>
          <w:szCs w:val="28"/>
        </w:rPr>
        <w:t xml:space="preserve"> </w:t>
      </w:r>
      <w:r>
        <w:rPr>
          <w:rFonts w:ascii="Sylfaen" w:hAnsi="Sylfaen"/>
          <w:b/>
          <w:sz w:val="28"/>
          <w:szCs w:val="28"/>
        </w:rPr>
        <w:tab/>
      </w:r>
      <w:r w:rsidRPr="004F5EF5">
        <w:rPr>
          <w:rFonts w:ascii="Sylfaen" w:hAnsi="Sylfaen"/>
          <w:b/>
          <w:sz w:val="28"/>
          <w:szCs w:val="28"/>
          <w:u w:val="single"/>
        </w:rPr>
        <w:t>COST SHARING AND MATCH</w:t>
      </w:r>
      <w:r w:rsidR="00E947D9">
        <w:rPr>
          <w:rFonts w:ascii="Sylfaen" w:hAnsi="Sylfaen"/>
          <w:b/>
          <w:sz w:val="28"/>
          <w:szCs w:val="28"/>
          <w:u w:val="single"/>
        </w:rPr>
        <w:t xml:space="preserve"> </w:t>
      </w:r>
    </w:p>
    <w:p w:rsidR="00721D11" w:rsidRPr="007652AC" w:rsidRDefault="00721D11" w:rsidP="00A52A82">
      <w:pPr>
        <w:pStyle w:val="NormalWeb"/>
        <w:rPr>
          <w:rFonts w:ascii="Sylfaen" w:hAnsi="Sylfaen"/>
        </w:rPr>
      </w:pPr>
      <w:r w:rsidRPr="005444B3">
        <w:rPr>
          <w:rFonts w:ascii="Sylfaen" w:hAnsi="Sylfaen"/>
        </w:rPr>
        <w:t>Cost sharing or matching</w:t>
      </w:r>
      <w:r w:rsidRPr="007652AC">
        <w:rPr>
          <w:rFonts w:ascii="Sylfaen" w:hAnsi="Sylfaen"/>
        </w:rPr>
        <w:t xml:space="preserve"> contributions, including cash and third party in-kind, shall be accepted as part of the recipient's cost sharing or matching when such contributions meet all of the following criteria. </w:t>
      </w:r>
    </w:p>
    <w:p w:rsidR="00721D11" w:rsidRPr="007652AC" w:rsidRDefault="00721D11" w:rsidP="00A52A82">
      <w:pPr>
        <w:spacing w:before="100" w:beforeAutospacing="1" w:after="100" w:afterAutospacing="1"/>
        <w:ind w:left="720"/>
        <w:rPr>
          <w:rFonts w:ascii="Sylfaen" w:hAnsi="Sylfaen"/>
        </w:rPr>
      </w:pPr>
      <w:r w:rsidRPr="007652AC">
        <w:rPr>
          <w:rFonts w:ascii="Sylfaen" w:hAnsi="Sylfaen"/>
        </w:rPr>
        <w:t xml:space="preserve">(1) Are verifiable from the recipient's records. </w:t>
      </w:r>
    </w:p>
    <w:p w:rsidR="00721D11" w:rsidRPr="007652AC" w:rsidRDefault="00721D11" w:rsidP="00A52A82">
      <w:pPr>
        <w:spacing w:before="100" w:beforeAutospacing="1" w:after="100" w:afterAutospacing="1"/>
        <w:ind w:left="720"/>
        <w:rPr>
          <w:rFonts w:ascii="Sylfaen" w:hAnsi="Sylfaen"/>
        </w:rPr>
      </w:pPr>
      <w:r w:rsidRPr="007652AC">
        <w:rPr>
          <w:rFonts w:ascii="Sylfaen" w:hAnsi="Sylfaen"/>
        </w:rPr>
        <w:t xml:space="preserve">(2) Are not included as contributions for any other federally-assisted project or program. </w:t>
      </w:r>
    </w:p>
    <w:p w:rsidR="00721D11" w:rsidRPr="007652AC" w:rsidRDefault="00721D11" w:rsidP="00A52A82">
      <w:pPr>
        <w:pStyle w:val="NormalWeb"/>
        <w:ind w:left="720"/>
        <w:rPr>
          <w:rFonts w:ascii="Sylfaen" w:hAnsi="Sylfaen"/>
        </w:rPr>
      </w:pPr>
      <w:r w:rsidRPr="007652AC">
        <w:rPr>
          <w:rFonts w:ascii="Sylfaen" w:hAnsi="Sylfaen"/>
        </w:rPr>
        <w:t xml:space="preserve"> (3) Are necessary and reasonable for proper and efficient accomplishment of project or program objectives. </w:t>
      </w:r>
    </w:p>
    <w:p w:rsidR="00721D11" w:rsidRPr="007652AC" w:rsidRDefault="00721D11" w:rsidP="00A52A82">
      <w:pPr>
        <w:pStyle w:val="NormalWeb"/>
        <w:ind w:left="720"/>
        <w:rPr>
          <w:rFonts w:ascii="Sylfaen" w:hAnsi="Sylfaen"/>
        </w:rPr>
      </w:pPr>
      <w:r w:rsidRPr="007652AC">
        <w:rPr>
          <w:rFonts w:ascii="Sylfaen" w:hAnsi="Sylfaen"/>
        </w:rPr>
        <w:t xml:space="preserve"> (4) Are allowable under the applicable cost principles. </w:t>
      </w:r>
    </w:p>
    <w:p w:rsidR="00721D11" w:rsidRPr="007652AC" w:rsidRDefault="00721D11" w:rsidP="00A52A82">
      <w:pPr>
        <w:pStyle w:val="NormalWeb"/>
        <w:ind w:left="720"/>
        <w:rPr>
          <w:rFonts w:ascii="Sylfaen" w:hAnsi="Sylfaen"/>
        </w:rPr>
      </w:pPr>
      <w:r w:rsidRPr="007652AC">
        <w:rPr>
          <w:rFonts w:ascii="Sylfaen" w:hAnsi="Sylfaen"/>
        </w:rPr>
        <w:t xml:space="preserve"> (5) Are not paid by the Federal Government under another award, except where authorized by Federal statute to be used for cost sharing or matching. </w:t>
      </w:r>
    </w:p>
    <w:p w:rsidR="00721D11" w:rsidRPr="007652AC" w:rsidRDefault="00721D11" w:rsidP="00A52A82">
      <w:pPr>
        <w:pStyle w:val="NormalWeb"/>
        <w:ind w:left="720"/>
        <w:rPr>
          <w:rFonts w:ascii="Sylfaen" w:hAnsi="Sylfaen"/>
        </w:rPr>
      </w:pPr>
      <w:r w:rsidRPr="007652AC">
        <w:rPr>
          <w:rFonts w:ascii="Sylfaen" w:hAnsi="Sylfaen"/>
        </w:rPr>
        <w:t xml:space="preserve"> (6) Are provided for in the approved budget when required by the Federal awarding agency. </w:t>
      </w:r>
    </w:p>
    <w:p w:rsidR="00721D11" w:rsidRDefault="00721D11" w:rsidP="00005C2A">
      <w:pPr>
        <w:pStyle w:val="NormalWeb"/>
        <w:spacing w:before="0" w:beforeAutospacing="0" w:after="0" w:afterAutospacing="0"/>
        <w:ind w:left="720"/>
      </w:pPr>
      <w:r w:rsidRPr="007652AC">
        <w:rPr>
          <w:rFonts w:ascii="Sylfaen" w:hAnsi="Sylfaen"/>
        </w:rPr>
        <w:t> (7) Conform to other provisions of this Circular, as applicable</w:t>
      </w:r>
      <w:r>
        <w:t>.</w:t>
      </w:r>
    </w:p>
    <w:p w:rsidR="00343D9A" w:rsidRDefault="00343D9A" w:rsidP="00005C2A">
      <w:pPr>
        <w:pStyle w:val="NormalWeb"/>
        <w:spacing w:before="0" w:beforeAutospacing="0" w:after="0" w:afterAutospacing="0"/>
        <w:ind w:left="720"/>
      </w:pPr>
    </w:p>
    <w:p w:rsidR="00343D9A" w:rsidRDefault="00343D9A" w:rsidP="00005C2A">
      <w:pPr>
        <w:pStyle w:val="NormalWeb"/>
        <w:spacing w:before="0" w:beforeAutospacing="0" w:after="0" w:afterAutospacing="0"/>
        <w:ind w:left="720"/>
      </w:pPr>
    </w:p>
    <w:p w:rsidR="00343D9A" w:rsidRDefault="00343D9A" w:rsidP="00005C2A">
      <w:pPr>
        <w:pStyle w:val="NormalWeb"/>
        <w:spacing w:before="0" w:beforeAutospacing="0" w:after="0" w:afterAutospacing="0"/>
        <w:ind w:left="720"/>
      </w:pPr>
    </w:p>
    <w:p w:rsidR="00721D11" w:rsidRPr="004F5EF5" w:rsidRDefault="00721D11" w:rsidP="00005C2A">
      <w:pPr>
        <w:pStyle w:val="NormalWeb"/>
        <w:spacing w:before="0" w:beforeAutospacing="0" w:after="0" w:afterAutospacing="0"/>
        <w:rPr>
          <w:rFonts w:ascii="Sylfaen" w:hAnsi="Sylfaen"/>
          <w:b/>
          <w:sz w:val="28"/>
          <w:szCs w:val="28"/>
          <w:u w:val="single"/>
        </w:rPr>
      </w:pPr>
      <w:r w:rsidRPr="004F5EF5">
        <w:rPr>
          <w:rFonts w:ascii="Sylfaen" w:hAnsi="Sylfaen"/>
          <w:b/>
          <w:sz w:val="28"/>
          <w:szCs w:val="28"/>
        </w:rPr>
        <w:t>8.</w:t>
      </w:r>
      <w:r w:rsidR="0002141F">
        <w:rPr>
          <w:rFonts w:ascii="Sylfaen" w:hAnsi="Sylfaen"/>
          <w:b/>
          <w:sz w:val="28"/>
          <w:szCs w:val="28"/>
        </w:rPr>
        <w:t>12</w:t>
      </w:r>
      <w:r w:rsidRPr="004F5EF5">
        <w:rPr>
          <w:rFonts w:ascii="Sylfaen" w:hAnsi="Sylfaen"/>
          <w:b/>
          <w:sz w:val="28"/>
          <w:szCs w:val="28"/>
        </w:rPr>
        <w:t xml:space="preserve"> </w:t>
      </w:r>
      <w:r>
        <w:rPr>
          <w:rFonts w:ascii="Sylfaen" w:hAnsi="Sylfaen"/>
          <w:b/>
          <w:sz w:val="28"/>
          <w:szCs w:val="28"/>
        </w:rPr>
        <w:tab/>
      </w:r>
      <w:r w:rsidRPr="004F5EF5">
        <w:rPr>
          <w:rFonts w:ascii="Sylfaen" w:hAnsi="Sylfaen"/>
          <w:b/>
          <w:sz w:val="28"/>
          <w:szCs w:val="28"/>
          <w:u w:val="single"/>
        </w:rPr>
        <w:t>BUDGET REVISIONS</w:t>
      </w:r>
      <w:r w:rsidR="00E947D9">
        <w:rPr>
          <w:rFonts w:ascii="Sylfaen" w:hAnsi="Sylfaen"/>
          <w:b/>
          <w:sz w:val="28"/>
          <w:szCs w:val="28"/>
          <w:u w:val="single"/>
        </w:rPr>
        <w:t xml:space="preserve">  </w:t>
      </w:r>
    </w:p>
    <w:p w:rsidR="00721D11" w:rsidRDefault="00721D11" w:rsidP="00005C2A">
      <w:pPr>
        <w:pStyle w:val="NormalWeb"/>
        <w:spacing w:before="0" w:beforeAutospacing="0" w:after="0" w:afterAutospacing="0"/>
        <w:rPr>
          <w:rFonts w:ascii="Sylfaen" w:hAnsi="Sylfaen"/>
        </w:rPr>
      </w:pPr>
    </w:p>
    <w:p w:rsidR="00721D11" w:rsidRPr="007652AC" w:rsidRDefault="00721D11" w:rsidP="00005C2A">
      <w:pPr>
        <w:pStyle w:val="NormalWeb"/>
        <w:spacing w:before="0" w:beforeAutospacing="0" w:after="0" w:afterAutospacing="0"/>
        <w:rPr>
          <w:rFonts w:ascii="Sylfaen" w:hAnsi="Sylfaen"/>
        </w:rPr>
      </w:pPr>
      <w:r w:rsidRPr="007652AC">
        <w:rPr>
          <w:rFonts w:ascii="Sylfaen" w:hAnsi="Sylfaen"/>
        </w:rPr>
        <w:t xml:space="preserve">Any deviations from the approved budget and program plans must be requested and </w:t>
      </w:r>
      <w:r>
        <w:rPr>
          <w:rFonts w:ascii="Sylfaen" w:hAnsi="Sylfaen"/>
        </w:rPr>
        <w:t>approved by the funding agency as well as the Department of Sponsored Programs.</w:t>
      </w:r>
    </w:p>
    <w:p w:rsidR="00721D11" w:rsidRDefault="00721D11" w:rsidP="00005C2A">
      <w:pPr>
        <w:pStyle w:val="NormalWeb"/>
        <w:spacing w:before="0" w:beforeAutospacing="0" w:after="0" w:afterAutospacing="0"/>
        <w:rPr>
          <w:rFonts w:ascii="Sylfaen" w:hAnsi="Sylfaen"/>
          <w:b/>
          <w:sz w:val="28"/>
          <w:szCs w:val="28"/>
        </w:rPr>
      </w:pPr>
    </w:p>
    <w:p w:rsidR="00721D11" w:rsidRPr="004F5EF5" w:rsidRDefault="00721D11" w:rsidP="00114FF8">
      <w:pPr>
        <w:rPr>
          <w:rFonts w:ascii="Sylfaen" w:hAnsi="Sylfaen"/>
          <w:b/>
          <w:sz w:val="28"/>
          <w:szCs w:val="28"/>
        </w:rPr>
      </w:pPr>
      <w:r w:rsidRPr="004F5EF5">
        <w:rPr>
          <w:rFonts w:ascii="Sylfaen" w:hAnsi="Sylfaen"/>
          <w:b/>
          <w:sz w:val="28"/>
          <w:szCs w:val="28"/>
        </w:rPr>
        <w:t>8.</w:t>
      </w:r>
      <w:r w:rsidR="0002141F">
        <w:rPr>
          <w:rFonts w:ascii="Sylfaen" w:hAnsi="Sylfaen"/>
          <w:b/>
          <w:sz w:val="28"/>
          <w:szCs w:val="28"/>
        </w:rPr>
        <w:t>14</w:t>
      </w:r>
      <w:r w:rsidRPr="004F5EF5">
        <w:rPr>
          <w:rFonts w:ascii="Sylfaen" w:hAnsi="Sylfaen"/>
          <w:b/>
          <w:sz w:val="28"/>
          <w:szCs w:val="28"/>
        </w:rPr>
        <w:t xml:space="preserve"> </w:t>
      </w:r>
      <w:r>
        <w:rPr>
          <w:rFonts w:ascii="Sylfaen" w:hAnsi="Sylfaen"/>
          <w:b/>
          <w:sz w:val="28"/>
          <w:szCs w:val="28"/>
        </w:rPr>
        <w:tab/>
      </w:r>
      <w:r>
        <w:rPr>
          <w:rFonts w:ascii="Sylfaen" w:hAnsi="Sylfaen"/>
          <w:b/>
          <w:sz w:val="28"/>
          <w:szCs w:val="28"/>
          <w:u w:val="single"/>
        </w:rPr>
        <w:t>DEBAR</w:t>
      </w:r>
      <w:r w:rsidRPr="004F5EF5">
        <w:rPr>
          <w:rFonts w:ascii="Sylfaen" w:hAnsi="Sylfaen"/>
          <w:b/>
          <w:sz w:val="28"/>
          <w:szCs w:val="28"/>
          <w:u w:val="single"/>
        </w:rPr>
        <w:t>MENT AND SUSPENSION</w:t>
      </w:r>
    </w:p>
    <w:p w:rsidR="00721D11" w:rsidRDefault="00721D11" w:rsidP="00114FF8"/>
    <w:p w:rsidR="00721D11" w:rsidRPr="007652AC" w:rsidRDefault="00721D11" w:rsidP="00A52A82">
      <w:pPr>
        <w:rPr>
          <w:rFonts w:ascii="Sylfaen" w:hAnsi="Sylfaen"/>
        </w:rPr>
      </w:pPr>
      <w:r w:rsidRPr="007652AC">
        <w:rPr>
          <w:rFonts w:ascii="Sylfaen" w:hAnsi="Sylfaen"/>
        </w:rPr>
        <w:t>No contract shall be made to parties listed on the General Services Administration's List of Parties Excluded from Federal Procurement or Non</w:t>
      </w:r>
      <w:r>
        <w:rPr>
          <w:rFonts w:ascii="Sylfaen" w:hAnsi="Sylfaen"/>
        </w:rPr>
        <w:t>-</w:t>
      </w:r>
      <w:r w:rsidRPr="007652AC">
        <w:rPr>
          <w:rFonts w:ascii="Sylfaen" w:hAnsi="Sylfaen"/>
        </w:rPr>
        <w:t>procurement Programs in accordance with E.O.s 12549 and 12689, "Debarment and Suspension." This list contains the names of parties debarred, suspended, or otherwise excluded by agencies, and contractors declared ineligible under statutory or regulatory authority other than E.O. 12549. Contractors with awards that exceed the small purchase threshold shall provide the required certification regarding its exclusion status and that of its principal employees.</w:t>
      </w:r>
    </w:p>
    <w:p w:rsidR="00721D11" w:rsidRDefault="00721D11" w:rsidP="00AF2320">
      <w:pPr>
        <w:pStyle w:val="ListParagraph"/>
        <w:autoSpaceDE w:val="0"/>
        <w:autoSpaceDN w:val="0"/>
        <w:adjustRightInd w:val="0"/>
        <w:ind w:left="1080"/>
        <w:rPr>
          <w:rFonts w:ascii="Sylfaen" w:hAnsi="Sylfaen"/>
        </w:rPr>
      </w:pPr>
    </w:p>
    <w:p w:rsidR="00721D11" w:rsidRPr="005444B3" w:rsidRDefault="00721D11" w:rsidP="00AF2320">
      <w:pPr>
        <w:pStyle w:val="ListParagraph"/>
        <w:autoSpaceDE w:val="0"/>
        <w:autoSpaceDN w:val="0"/>
        <w:adjustRightInd w:val="0"/>
        <w:ind w:left="0"/>
        <w:rPr>
          <w:rFonts w:ascii="Sylfaen" w:hAnsi="Sylfaen"/>
          <w:b/>
          <w:sz w:val="28"/>
          <w:szCs w:val="28"/>
          <w:u w:val="single"/>
        </w:rPr>
      </w:pPr>
      <w:r w:rsidRPr="005444B3">
        <w:rPr>
          <w:rFonts w:ascii="Sylfaen" w:hAnsi="Sylfaen"/>
          <w:b/>
          <w:sz w:val="28"/>
          <w:szCs w:val="28"/>
        </w:rPr>
        <w:t>8.</w:t>
      </w:r>
      <w:r w:rsidR="002F5CE6">
        <w:rPr>
          <w:rFonts w:ascii="Sylfaen" w:hAnsi="Sylfaen"/>
          <w:b/>
          <w:sz w:val="28"/>
          <w:szCs w:val="28"/>
        </w:rPr>
        <w:t>16</w:t>
      </w:r>
      <w:r w:rsidRPr="005444B3">
        <w:rPr>
          <w:rFonts w:ascii="Sylfaen" w:hAnsi="Sylfaen"/>
          <w:b/>
          <w:sz w:val="28"/>
          <w:szCs w:val="28"/>
        </w:rPr>
        <w:tab/>
      </w:r>
      <w:r w:rsidRPr="005444B3">
        <w:rPr>
          <w:rFonts w:ascii="Sylfaen" w:hAnsi="Sylfaen"/>
          <w:b/>
          <w:sz w:val="28"/>
          <w:szCs w:val="28"/>
          <w:u w:val="single"/>
        </w:rPr>
        <w:t>REMISSION OF FEES</w:t>
      </w:r>
    </w:p>
    <w:p w:rsidR="00721D11" w:rsidRPr="005444B3" w:rsidRDefault="00721D11" w:rsidP="00AF2320">
      <w:pPr>
        <w:pStyle w:val="ListParagraph"/>
        <w:autoSpaceDE w:val="0"/>
        <w:autoSpaceDN w:val="0"/>
        <w:adjustRightInd w:val="0"/>
        <w:ind w:left="0"/>
        <w:rPr>
          <w:rFonts w:ascii="Sylfaen" w:hAnsi="Sylfaen"/>
        </w:rPr>
      </w:pPr>
    </w:p>
    <w:p w:rsidR="00721D11" w:rsidRDefault="00721D11" w:rsidP="00AF2320">
      <w:pPr>
        <w:pStyle w:val="ListParagraph"/>
        <w:autoSpaceDE w:val="0"/>
        <w:autoSpaceDN w:val="0"/>
        <w:adjustRightInd w:val="0"/>
        <w:ind w:left="0"/>
        <w:rPr>
          <w:rFonts w:ascii="Sylfaen" w:hAnsi="Sylfaen"/>
        </w:rPr>
      </w:pPr>
      <w:r w:rsidRPr="005444B3">
        <w:rPr>
          <w:rFonts w:ascii="Sylfaen" w:hAnsi="Sylfaen"/>
        </w:rPr>
        <w:t>Remission of fees is a fringe benefit used to reimburse the University for employees’ education up to two classes per semester.  It is a portion of the overall fringe benefit given to staff by the director at the beginning of fiscal year.  The Department of Human Resources will provide the remission of fees documentation each semester to the Department of Grants and Contracts. The system does not automatically capture remission of fees, so the calculation must be done manually by grants staff.  Remission of fees is posted at the end of each fiscal year or when the last draw or invoice is done on a particular grant award.</w:t>
      </w:r>
    </w:p>
    <w:p w:rsidR="00721D11" w:rsidRDefault="00721D11" w:rsidP="00AF2320">
      <w:pPr>
        <w:pStyle w:val="ListParagraph"/>
        <w:autoSpaceDE w:val="0"/>
        <w:autoSpaceDN w:val="0"/>
        <w:adjustRightInd w:val="0"/>
        <w:ind w:left="0"/>
        <w:rPr>
          <w:rFonts w:ascii="Sylfaen" w:hAnsi="Sylfaen"/>
        </w:rPr>
      </w:pPr>
    </w:p>
    <w:p w:rsidR="00721D11" w:rsidRDefault="00721D11" w:rsidP="00AF2320">
      <w:pPr>
        <w:pStyle w:val="ListParagraph"/>
        <w:autoSpaceDE w:val="0"/>
        <w:autoSpaceDN w:val="0"/>
        <w:adjustRightInd w:val="0"/>
        <w:ind w:left="0"/>
        <w:rPr>
          <w:rFonts w:ascii="Sylfaen" w:hAnsi="Sylfaen"/>
          <w:b/>
          <w:sz w:val="28"/>
          <w:szCs w:val="28"/>
          <w:u w:val="single"/>
        </w:rPr>
      </w:pPr>
      <w:r>
        <w:rPr>
          <w:rFonts w:ascii="Sylfaen" w:hAnsi="Sylfaen"/>
          <w:b/>
          <w:sz w:val="28"/>
          <w:szCs w:val="28"/>
        </w:rPr>
        <w:t>8.</w:t>
      </w:r>
      <w:r w:rsidR="002F5CE6">
        <w:rPr>
          <w:rFonts w:ascii="Sylfaen" w:hAnsi="Sylfaen"/>
          <w:b/>
          <w:sz w:val="28"/>
          <w:szCs w:val="28"/>
        </w:rPr>
        <w:t>18</w:t>
      </w:r>
      <w:r>
        <w:rPr>
          <w:rFonts w:ascii="Sylfaen" w:hAnsi="Sylfaen"/>
          <w:b/>
          <w:sz w:val="28"/>
          <w:szCs w:val="28"/>
        </w:rPr>
        <w:tab/>
      </w:r>
      <w:r>
        <w:rPr>
          <w:rFonts w:ascii="Sylfaen" w:hAnsi="Sylfaen"/>
          <w:b/>
          <w:sz w:val="28"/>
          <w:szCs w:val="28"/>
          <w:u w:val="single"/>
        </w:rPr>
        <w:t xml:space="preserve">INDIRECT COST MONITORING AND VERIFICATION </w:t>
      </w:r>
    </w:p>
    <w:p w:rsidR="00721D11" w:rsidRDefault="00721D11" w:rsidP="00AD3C97">
      <w:pPr>
        <w:rPr>
          <w:rFonts w:ascii="Sylfaen" w:hAnsi="Sylfaen"/>
        </w:rPr>
      </w:pPr>
    </w:p>
    <w:p w:rsidR="00502161" w:rsidRDefault="00721D11" w:rsidP="00AD3C97">
      <w:pPr>
        <w:rPr>
          <w:rFonts w:ascii="Sylfaen" w:hAnsi="Sylfaen"/>
        </w:rPr>
      </w:pPr>
      <w:r w:rsidRPr="00AD3C97">
        <w:rPr>
          <w:rFonts w:ascii="Sylfaen" w:hAnsi="Sylfaen"/>
        </w:rPr>
        <w:t xml:space="preserve">The </w:t>
      </w:r>
      <w:r w:rsidR="00343D9A">
        <w:rPr>
          <w:rFonts w:ascii="Sylfaen" w:hAnsi="Sylfaen"/>
        </w:rPr>
        <w:t xml:space="preserve">Unit of Grants and Contracts </w:t>
      </w:r>
      <w:r w:rsidRPr="00AD3C97">
        <w:rPr>
          <w:rFonts w:ascii="Sylfaen" w:hAnsi="Sylfaen"/>
        </w:rPr>
        <w:t xml:space="preserve">sets up the approved budget via </w:t>
      </w:r>
      <w:r>
        <w:rPr>
          <w:rFonts w:ascii="Sylfaen" w:hAnsi="Sylfaen"/>
        </w:rPr>
        <w:t>the B</w:t>
      </w:r>
      <w:r w:rsidRPr="00AD3C97">
        <w:rPr>
          <w:rFonts w:ascii="Sylfaen" w:hAnsi="Sylfaen"/>
        </w:rPr>
        <w:t>anner</w:t>
      </w:r>
      <w:r>
        <w:rPr>
          <w:rFonts w:ascii="Sylfaen" w:hAnsi="Sylfaen"/>
        </w:rPr>
        <w:t xml:space="preserve"> System as authorized by the Department</w:t>
      </w:r>
      <w:r w:rsidRPr="00AD3C97">
        <w:rPr>
          <w:rFonts w:ascii="Sylfaen" w:hAnsi="Sylfaen"/>
        </w:rPr>
        <w:t xml:space="preserve"> of Sponsored Programs.  </w:t>
      </w:r>
      <w:r w:rsidR="00502161">
        <w:rPr>
          <w:rFonts w:ascii="Sylfaen" w:hAnsi="Sylfaen"/>
        </w:rPr>
        <w:t xml:space="preserve">During initial setup, the </w:t>
      </w:r>
      <w:r w:rsidR="00343D9A">
        <w:rPr>
          <w:rFonts w:ascii="Sylfaen" w:hAnsi="Sylfaen"/>
        </w:rPr>
        <w:t xml:space="preserve">unit </w:t>
      </w:r>
      <w:r w:rsidR="00502161">
        <w:rPr>
          <w:rFonts w:ascii="Sylfaen" w:hAnsi="Sylfaen"/>
        </w:rPr>
        <w:t xml:space="preserve">ensures that </w:t>
      </w:r>
      <w:r w:rsidR="00C61FB7">
        <w:rPr>
          <w:rFonts w:ascii="Sylfaen" w:hAnsi="Sylfaen"/>
        </w:rPr>
        <w:t xml:space="preserve">all </w:t>
      </w:r>
      <w:r w:rsidR="00502161">
        <w:rPr>
          <w:rFonts w:ascii="Sylfaen" w:hAnsi="Sylfaen"/>
        </w:rPr>
        <w:t xml:space="preserve">costs which are exempt from indirect cost assessment </w:t>
      </w:r>
      <w:r w:rsidR="00C61FB7">
        <w:rPr>
          <w:rFonts w:ascii="Sylfaen" w:hAnsi="Sylfaen"/>
        </w:rPr>
        <w:t xml:space="preserve">or recovery </w:t>
      </w:r>
      <w:r w:rsidR="00502161">
        <w:rPr>
          <w:rFonts w:ascii="Sylfaen" w:hAnsi="Sylfaen"/>
        </w:rPr>
        <w:t xml:space="preserve">have been clearly identified upon establishing the approved budget from the sponsor and the </w:t>
      </w:r>
      <w:r w:rsidR="00343D9A">
        <w:rPr>
          <w:rFonts w:ascii="Sylfaen" w:hAnsi="Sylfaen"/>
        </w:rPr>
        <w:t xml:space="preserve">Unit </w:t>
      </w:r>
      <w:r w:rsidR="00502161">
        <w:rPr>
          <w:rFonts w:ascii="Sylfaen" w:hAnsi="Sylfaen"/>
        </w:rPr>
        <w:t>of Sponsored Programs.</w:t>
      </w:r>
      <w:r w:rsidR="00386D13">
        <w:rPr>
          <w:rFonts w:ascii="Sylfaen" w:hAnsi="Sylfaen"/>
        </w:rPr>
        <w:t xml:space="preserve"> If applicable and approved within the budget to be recovered, the indirect cost expense account code has a unique classification.</w:t>
      </w:r>
      <w:r w:rsidR="00502161">
        <w:rPr>
          <w:rFonts w:ascii="Sylfaen" w:hAnsi="Sylfaen"/>
        </w:rPr>
        <w:t xml:space="preserve">  </w:t>
      </w:r>
    </w:p>
    <w:p w:rsidR="00502161" w:rsidRDefault="00502161" w:rsidP="00AD3C97">
      <w:pPr>
        <w:rPr>
          <w:rFonts w:ascii="Sylfaen" w:hAnsi="Sylfaen"/>
        </w:rPr>
      </w:pPr>
    </w:p>
    <w:p w:rsidR="00721D11" w:rsidRPr="002F5CE6" w:rsidRDefault="00721D11" w:rsidP="00AD3C97">
      <w:pPr>
        <w:rPr>
          <w:rFonts w:ascii="Sylfaen" w:hAnsi="Sylfaen"/>
        </w:rPr>
      </w:pPr>
      <w:r w:rsidRPr="00AD3C97">
        <w:rPr>
          <w:rFonts w:ascii="Sylfaen" w:hAnsi="Sylfaen"/>
        </w:rPr>
        <w:t xml:space="preserve">Upon </w:t>
      </w:r>
      <w:r w:rsidR="00FD3219">
        <w:rPr>
          <w:rFonts w:ascii="Sylfaen" w:hAnsi="Sylfaen"/>
        </w:rPr>
        <w:t>creat</w:t>
      </w:r>
      <w:r>
        <w:rPr>
          <w:rFonts w:ascii="Sylfaen" w:hAnsi="Sylfaen"/>
        </w:rPr>
        <w:t xml:space="preserve">ing </w:t>
      </w:r>
      <w:r w:rsidRPr="00AD3C97">
        <w:rPr>
          <w:rFonts w:ascii="Sylfaen" w:hAnsi="Sylfaen"/>
        </w:rPr>
        <w:t>th</w:t>
      </w:r>
      <w:r>
        <w:rPr>
          <w:rFonts w:ascii="Sylfaen" w:hAnsi="Sylfaen"/>
        </w:rPr>
        <w:t>e</w:t>
      </w:r>
      <w:r w:rsidRPr="00AD3C97">
        <w:rPr>
          <w:rFonts w:ascii="Sylfaen" w:hAnsi="Sylfaen"/>
        </w:rPr>
        <w:t xml:space="preserve"> budget and assigning</w:t>
      </w:r>
      <w:r>
        <w:rPr>
          <w:rFonts w:ascii="Sylfaen" w:hAnsi="Sylfaen"/>
        </w:rPr>
        <w:t xml:space="preserve"> it </w:t>
      </w:r>
      <w:r w:rsidRPr="00AD3C97">
        <w:rPr>
          <w:rFonts w:ascii="Sylfaen" w:hAnsi="Sylfaen"/>
        </w:rPr>
        <w:t xml:space="preserve">a </w:t>
      </w:r>
      <w:r w:rsidR="00FD3219">
        <w:rPr>
          <w:rFonts w:ascii="Sylfaen" w:hAnsi="Sylfaen"/>
        </w:rPr>
        <w:t xml:space="preserve">unique </w:t>
      </w:r>
      <w:r w:rsidRPr="00AD3C97">
        <w:rPr>
          <w:rFonts w:ascii="Sylfaen" w:hAnsi="Sylfaen"/>
        </w:rPr>
        <w:t xml:space="preserve">grant </w:t>
      </w:r>
      <w:r w:rsidR="00FD3219">
        <w:rPr>
          <w:rFonts w:ascii="Sylfaen" w:hAnsi="Sylfaen"/>
        </w:rPr>
        <w:t>number</w:t>
      </w:r>
      <w:r>
        <w:rPr>
          <w:rFonts w:ascii="Sylfaen" w:hAnsi="Sylfaen"/>
        </w:rPr>
        <w:t xml:space="preserve">, </w:t>
      </w:r>
      <w:r w:rsidR="00343D9A">
        <w:rPr>
          <w:rFonts w:ascii="Sylfaen" w:hAnsi="Sylfaen"/>
        </w:rPr>
        <w:t>G</w:t>
      </w:r>
      <w:r w:rsidRPr="00AD3C97">
        <w:rPr>
          <w:rFonts w:ascii="Sylfaen" w:hAnsi="Sylfaen"/>
        </w:rPr>
        <w:t xml:space="preserve">rants and Contracts </w:t>
      </w:r>
      <w:r w:rsidR="00343D9A">
        <w:rPr>
          <w:rFonts w:ascii="Sylfaen" w:hAnsi="Sylfaen"/>
        </w:rPr>
        <w:t xml:space="preserve">prepares and initiates </w:t>
      </w:r>
      <w:r w:rsidR="00FD3219">
        <w:rPr>
          <w:rFonts w:ascii="Sylfaen" w:hAnsi="Sylfaen"/>
        </w:rPr>
        <w:t xml:space="preserve">both </w:t>
      </w:r>
      <w:r w:rsidRPr="00AD3C97">
        <w:rPr>
          <w:rFonts w:ascii="Sylfaen" w:hAnsi="Sylfaen"/>
        </w:rPr>
        <w:t xml:space="preserve">monthly billing and </w:t>
      </w:r>
      <w:r w:rsidR="00FD3219">
        <w:rPr>
          <w:rFonts w:ascii="Sylfaen" w:hAnsi="Sylfaen"/>
        </w:rPr>
        <w:t>bi-</w:t>
      </w:r>
      <w:r w:rsidR="00FD3219" w:rsidRPr="00AD3C97">
        <w:rPr>
          <w:rFonts w:ascii="Sylfaen" w:hAnsi="Sylfaen"/>
        </w:rPr>
        <w:t xml:space="preserve">monthly </w:t>
      </w:r>
      <w:r w:rsidRPr="00AD3C97">
        <w:rPr>
          <w:rFonts w:ascii="Sylfaen" w:hAnsi="Sylfaen"/>
        </w:rPr>
        <w:t>drawdown</w:t>
      </w:r>
      <w:r w:rsidR="00FD3219">
        <w:rPr>
          <w:rFonts w:ascii="Sylfaen" w:hAnsi="Sylfaen"/>
        </w:rPr>
        <w:t>s</w:t>
      </w:r>
      <w:r w:rsidRPr="00AD3C97">
        <w:rPr>
          <w:rFonts w:ascii="Sylfaen" w:hAnsi="Sylfaen"/>
        </w:rPr>
        <w:t>.  Once expenditures are incurred, the appropriate grant accountant reviews the assessed indirect cost calculat</w:t>
      </w:r>
      <w:r>
        <w:rPr>
          <w:rFonts w:ascii="Sylfaen" w:hAnsi="Sylfaen"/>
        </w:rPr>
        <w:t>ion</w:t>
      </w:r>
      <w:r w:rsidRPr="00AD3C97">
        <w:rPr>
          <w:rFonts w:ascii="Sylfaen" w:hAnsi="Sylfaen"/>
        </w:rPr>
        <w:t xml:space="preserve"> for the given period and ensures that this calculation is accurate.  </w:t>
      </w:r>
      <w:r>
        <w:rPr>
          <w:rFonts w:ascii="Sylfaen" w:hAnsi="Sylfaen"/>
        </w:rPr>
        <w:t>T</w:t>
      </w:r>
      <w:r w:rsidRPr="00AD3C97">
        <w:rPr>
          <w:rFonts w:ascii="Sylfaen" w:hAnsi="Sylfaen"/>
        </w:rPr>
        <w:t>he grant accou</w:t>
      </w:r>
      <w:r>
        <w:rPr>
          <w:rFonts w:ascii="Sylfaen" w:hAnsi="Sylfaen"/>
        </w:rPr>
        <w:t>n</w:t>
      </w:r>
      <w:r w:rsidRPr="00AD3C97">
        <w:rPr>
          <w:rFonts w:ascii="Sylfaen" w:hAnsi="Sylfaen"/>
        </w:rPr>
        <w:t>tant</w:t>
      </w:r>
      <w:r>
        <w:rPr>
          <w:rFonts w:ascii="Sylfaen" w:hAnsi="Sylfaen"/>
        </w:rPr>
        <w:t>’s</w:t>
      </w:r>
      <w:r w:rsidRPr="00AD3C97">
        <w:rPr>
          <w:rFonts w:ascii="Sylfaen" w:hAnsi="Sylfaen"/>
        </w:rPr>
        <w:t xml:space="preserve"> signature</w:t>
      </w:r>
      <w:r>
        <w:rPr>
          <w:rFonts w:ascii="Sylfaen" w:hAnsi="Sylfaen"/>
        </w:rPr>
        <w:t xml:space="preserve"> on the reimbursement/drawdown requests</w:t>
      </w:r>
      <w:r w:rsidRPr="00AD3C97">
        <w:rPr>
          <w:rFonts w:ascii="Sylfaen" w:hAnsi="Sylfaen"/>
        </w:rPr>
        <w:t xml:space="preserve"> validate</w:t>
      </w:r>
      <w:r>
        <w:rPr>
          <w:rFonts w:ascii="Sylfaen" w:hAnsi="Sylfaen"/>
        </w:rPr>
        <w:t>s</w:t>
      </w:r>
      <w:r w:rsidRPr="00AD3C97">
        <w:rPr>
          <w:rFonts w:ascii="Sylfaen" w:hAnsi="Sylfaen"/>
        </w:rPr>
        <w:t xml:space="preserve"> that the i</w:t>
      </w:r>
      <w:r>
        <w:rPr>
          <w:rFonts w:ascii="Sylfaen" w:hAnsi="Sylfaen"/>
        </w:rPr>
        <w:t xml:space="preserve">ndirect cost </w:t>
      </w:r>
      <w:r w:rsidRPr="00AD3C97">
        <w:rPr>
          <w:rFonts w:ascii="Sylfaen" w:hAnsi="Sylfaen"/>
        </w:rPr>
        <w:t>calculation is correct.</w:t>
      </w:r>
      <w:r w:rsidR="00343D9A">
        <w:rPr>
          <w:rFonts w:ascii="Sylfaen" w:hAnsi="Sylfaen"/>
        </w:rPr>
        <w:t xml:space="preserve">  </w:t>
      </w:r>
      <w:r w:rsidR="00343D9A" w:rsidRPr="002F5CE6">
        <w:rPr>
          <w:rFonts w:ascii="Sylfaen" w:hAnsi="Sylfaen"/>
        </w:rPr>
        <w:t xml:space="preserve">Also for </w:t>
      </w:r>
      <w:r w:rsidR="001037E1">
        <w:rPr>
          <w:rFonts w:ascii="Sylfaen" w:hAnsi="Sylfaen"/>
        </w:rPr>
        <w:t xml:space="preserve">the NSF </w:t>
      </w:r>
      <w:r w:rsidR="00343D9A" w:rsidRPr="002F5CE6">
        <w:rPr>
          <w:rFonts w:ascii="Sylfaen" w:hAnsi="Sylfaen"/>
        </w:rPr>
        <w:t>p</w:t>
      </w:r>
      <w:r w:rsidR="001037E1">
        <w:rPr>
          <w:rFonts w:ascii="Sylfaen" w:hAnsi="Sylfaen"/>
        </w:rPr>
        <w:t>roject</w:t>
      </w:r>
      <w:r w:rsidR="00343D9A" w:rsidRPr="002F5CE6">
        <w:rPr>
          <w:rFonts w:ascii="Sylfaen" w:hAnsi="Sylfaen"/>
        </w:rPr>
        <w:t>s, an indirect cost reconciliation report is attached as additional verification.</w:t>
      </w:r>
      <w:r w:rsidR="00C61FB7">
        <w:rPr>
          <w:rFonts w:ascii="Sylfaen" w:hAnsi="Sylfaen"/>
        </w:rPr>
        <w:t xml:space="preserve"> This report is reviewed prior to actual drawdown of NSF funds.</w:t>
      </w:r>
      <w:r w:rsidRPr="002F5CE6">
        <w:rPr>
          <w:rFonts w:ascii="Sylfaen" w:hAnsi="Sylfaen"/>
        </w:rPr>
        <w:t xml:space="preserve"> </w:t>
      </w:r>
    </w:p>
    <w:p w:rsidR="00721D11" w:rsidRDefault="00721D11" w:rsidP="00AD3C97">
      <w:pPr>
        <w:rPr>
          <w:rFonts w:ascii="Sylfaen" w:hAnsi="Sylfaen"/>
        </w:rPr>
      </w:pPr>
    </w:p>
    <w:p w:rsidR="00721D11" w:rsidRDefault="00721D11" w:rsidP="00AD3C97">
      <w:pPr>
        <w:rPr>
          <w:rFonts w:ascii="Sylfaen" w:hAnsi="Sylfaen"/>
          <w:b/>
          <w:sz w:val="28"/>
          <w:szCs w:val="28"/>
          <w:u w:val="single"/>
        </w:rPr>
      </w:pPr>
      <w:r>
        <w:rPr>
          <w:rFonts w:ascii="Sylfaen" w:hAnsi="Sylfaen"/>
          <w:b/>
          <w:sz w:val="28"/>
          <w:szCs w:val="28"/>
        </w:rPr>
        <w:t>8.</w:t>
      </w:r>
      <w:r w:rsidR="002F5CE6">
        <w:rPr>
          <w:rFonts w:ascii="Sylfaen" w:hAnsi="Sylfaen"/>
          <w:b/>
          <w:sz w:val="28"/>
          <w:szCs w:val="28"/>
        </w:rPr>
        <w:t>20</w:t>
      </w:r>
      <w:r>
        <w:rPr>
          <w:rFonts w:ascii="Sylfaen" w:hAnsi="Sylfaen"/>
          <w:b/>
          <w:sz w:val="28"/>
          <w:szCs w:val="28"/>
        </w:rPr>
        <w:tab/>
      </w:r>
      <w:r>
        <w:rPr>
          <w:rFonts w:ascii="Sylfaen" w:hAnsi="Sylfaen"/>
          <w:b/>
          <w:sz w:val="28"/>
          <w:szCs w:val="28"/>
          <w:u w:val="single"/>
        </w:rPr>
        <w:t xml:space="preserve">EQUIPMENT ACQUISITION </w:t>
      </w:r>
    </w:p>
    <w:p w:rsidR="002F5CE6" w:rsidRDefault="002F5CE6" w:rsidP="00AD3C97">
      <w:pPr>
        <w:rPr>
          <w:rFonts w:ascii="Sylfaen" w:hAnsi="Sylfaen"/>
        </w:rPr>
      </w:pPr>
    </w:p>
    <w:p w:rsidR="00721D11" w:rsidRPr="00343D9A" w:rsidRDefault="00721D11" w:rsidP="00AD3C97">
      <w:pPr>
        <w:rPr>
          <w:rFonts w:ascii="Sylfaen" w:hAnsi="Sylfaen"/>
        </w:rPr>
      </w:pPr>
      <w:r w:rsidRPr="00343D9A">
        <w:rPr>
          <w:rFonts w:ascii="Sylfaen" w:hAnsi="Sylfaen"/>
        </w:rPr>
        <w:t xml:space="preserve">The acquisition of equipment should be </w:t>
      </w:r>
      <w:r w:rsidR="00B42A71">
        <w:rPr>
          <w:rFonts w:ascii="Sylfaen" w:hAnsi="Sylfaen"/>
        </w:rPr>
        <w:t>purchas</w:t>
      </w:r>
      <w:r w:rsidRPr="00343D9A">
        <w:rPr>
          <w:rFonts w:ascii="Sylfaen" w:hAnsi="Sylfaen"/>
        </w:rPr>
        <w:t xml:space="preserve">ed generally at the inception of any sponsored project.  </w:t>
      </w:r>
      <w:r w:rsidR="00097142">
        <w:rPr>
          <w:rFonts w:ascii="Sylfaen" w:hAnsi="Sylfaen"/>
        </w:rPr>
        <w:t xml:space="preserve">Items purchased and classified as equipment must be easily identified in the approved budget of the project. The internal approval process must be completed as well. </w:t>
      </w:r>
      <w:r w:rsidRPr="00343D9A">
        <w:rPr>
          <w:rFonts w:ascii="Sylfaen" w:hAnsi="Sylfaen"/>
        </w:rPr>
        <w:t xml:space="preserve">Should there be any </w:t>
      </w:r>
      <w:r w:rsidR="00FC696E" w:rsidRPr="00343D9A">
        <w:rPr>
          <w:rFonts w:ascii="Sylfaen" w:hAnsi="Sylfaen"/>
        </w:rPr>
        <w:t>determination</w:t>
      </w:r>
      <w:r w:rsidRPr="00343D9A">
        <w:rPr>
          <w:rFonts w:ascii="Sylfaen" w:hAnsi="Sylfaen"/>
        </w:rPr>
        <w:t xml:space="preserve"> to acquire equipment within the last 90 days of the award period</w:t>
      </w:r>
      <w:r w:rsidR="008002FB">
        <w:rPr>
          <w:rFonts w:ascii="Sylfaen" w:hAnsi="Sylfaen"/>
        </w:rPr>
        <w:t>,</w:t>
      </w:r>
      <w:r w:rsidRPr="00343D9A">
        <w:rPr>
          <w:rFonts w:ascii="Sylfaen" w:hAnsi="Sylfaen"/>
        </w:rPr>
        <w:t xml:space="preserve"> immediate notification </w:t>
      </w:r>
      <w:r w:rsidR="00FC696E">
        <w:rPr>
          <w:rFonts w:ascii="Sylfaen" w:hAnsi="Sylfaen"/>
        </w:rPr>
        <w:t xml:space="preserve">and justification </w:t>
      </w:r>
      <w:r w:rsidRPr="00343D9A">
        <w:rPr>
          <w:rFonts w:ascii="Sylfaen" w:hAnsi="Sylfaen"/>
        </w:rPr>
        <w:t xml:space="preserve">will be communicated </w:t>
      </w:r>
      <w:r w:rsidR="00FC696E">
        <w:rPr>
          <w:rFonts w:ascii="Sylfaen" w:hAnsi="Sylfaen"/>
        </w:rPr>
        <w:t>from</w:t>
      </w:r>
      <w:r w:rsidRPr="00343D9A">
        <w:rPr>
          <w:rFonts w:ascii="Sylfaen" w:hAnsi="Sylfaen"/>
        </w:rPr>
        <w:t xml:space="preserve"> the PI </w:t>
      </w:r>
      <w:r w:rsidR="00FC696E">
        <w:rPr>
          <w:rFonts w:ascii="Sylfaen" w:hAnsi="Sylfaen"/>
        </w:rPr>
        <w:t>to the</w:t>
      </w:r>
      <w:r w:rsidRPr="00343D9A">
        <w:rPr>
          <w:rFonts w:ascii="Sylfaen" w:hAnsi="Sylfaen"/>
        </w:rPr>
        <w:t xml:space="preserve"> </w:t>
      </w:r>
      <w:r w:rsidR="00B42A71">
        <w:rPr>
          <w:rFonts w:ascii="Sylfaen" w:hAnsi="Sylfaen"/>
        </w:rPr>
        <w:t>Chief Research Officer (CRO). T</w:t>
      </w:r>
      <w:r w:rsidR="00FC696E">
        <w:rPr>
          <w:rFonts w:ascii="Sylfaen" w:hAnsi="Sylfaen"/>
        </w:rPr>
        <w:t xml:space="preserve">he </w:t>
      </w:r>
      <w:r w:rsidR="00B42A71">
        <w:rPr>
          <w:rFonts w:ascii="Sylfaen" w:hAnsi="Sylfaen"/>
        </w:rPr>
        <w:t>CRO</w:t>
      </w:r>
      <w:r w:rsidR="00FC696E">
        <w:rPr>
          <w:rFonts w:ascii="Sylfaen" w:hAnsi="Sylfaen"/>
        </w:rPr>
        <w:t xml:space="preserve"> must </w:t>
      </w:r>
      <w:r w:rsidR="00B42A71">
        <w:rPr>
          <w:rFonts w:ascii="Sylfaen" w:hAnsi="Sylfaen"/>
        </w:rPr>
        <w:t xml:space="preserve">determine if the purchase is an extenuating circumstance and </w:t>
      </w:r>
      <w:r w:rsidR="00570B97">
        <w:rPr>
          <w:rFonts w:ascii="Sylfaen" w:hAnsi="Sylfaen"/>
        </w:rPr>
        <w:t xml:space="preserve">thus </w:t>
      </w:r>
      <w:r w:rsidR="00FC696E">
        <w:rPr>
          <w:rFonts w:ascii="Sylfaen" w:hAnsi="Sylfaen"/>
        </w:rPr>
        <w:t xml:space="preserve">provide </w:t>
      </w:r>
      <w:r w:rsidR="008002FB">
        <w:rPr>
          <w:rFonts w:ascii="Sylfaen" w:hAnsi="Sylfaen"/>
        </w:rPr>
        <w:t xml:space="preserve">written </w:t>
      </w:r>
      <w:r w:rsidR="00FC696E">
        <w:rPr>
          <w:rFonts w:ascii="Sylfaen" w:hAnsi="Sylfaen"/>
        </w:rPr>
        <w:t>approval to waive th</w:t>
      </w:r>
      <w:r w:rsidR="00570B97">
        <w:rPr>
          <w:rFonts w:ascii="Sylfaen" w:hAnsi="Sylfaen"/>
        </w:rPr>
        <w:t>e</w:t>
      </w:r>
      <w:r w:rsidR="00FC696E">
        <w:rPr>
          <w:rFonts w:ascii="Sylfaen" w:hAnsi="Sylfaen"/>
        </w:rPr>
        <w:t xml:space="preserve"> </w:t>
      </w:r>
      <w:r w:rsidR="00570B97">
        <w:rPr>
          <w:rFonts w:ascii="Sylfaen" w:hAnsi="Sylfaen"/>
        </w:rPr>
        <w:t xml:space="preserve">90 day </w:t>
      </w:r>
      <w:r w:rsidR="00FC696E">
        <w:rPr>
          <w:rFonts w:ascii="Sylfaen" w:hAnsi="Sylfaen"/>
        </w:rPr>
        <w:t>restriction</w:t>
      </w:r>
      <w:r w:rsidR="00394CFF">
        <w:rPr>
          <w:rFonts w:ascii="Sylfaen" w:hAnsi="Sylfaen"/>
        </w:rPr>
        <w:t xml:space="preserve"> to ensure compliance</w:t>
      </w:r>
      <w:r w:rsidR="00AE6502">
        <w:rPr>
          <w:rFonts w:ascii="Sylfaen" w:hAnsi="Sylfaen"/>
        </w:rPr>
        <w:t>. Th</w:t>
      </w:r>
      <w:r w:rsidR="00570B97">
        <w:rPr>
          <w:rFonts w:ascii="Sylfaen" w:hAnsi="Sylfaen"/>
        </w:rPr>
        <w:t>e</w:t>
      </w:r>
      <w:r w:rsidR="00AE6502">
        <w:rPr>
          <w:rFonts w:ascii="Sylfaen" w:hAnsi="Sylfaen"/>
        </w:rPr>
        <w:t xml:space="preserve"> justification </w:t>
      </w:r>
      <w:r w:rsidR="00570B97">
        <w:rPr>
          <w:rFonts w:ascii="Sylfaen" w:hAnsi="Sylfaen"/>
        </w:rPr>
        <w:t xml:space="preserve">from the PI </w:t>
      </w:r>
      <w:r w:rsidR="00394CFF">
        <w:rPr>
          <w:rFonts w:ascii="Sylfaen" w:hAnsi="Sylfaen"/>
        </w:rPr>
        <w:t xml:space="preserve">should </w:t>
      </w:r>
      <w:r w:rsidR="00AE6502">
        <w:rPr>
          <w:rFonts w:ascii="Sylfaen" w:hAnsi="Sylfaen"/>
        </w:rPr>
        <w:t xml:space="preserve">also </w:t>
      </w:r>
      <w:r w:rsidR="00394CFF">
        <w:rPr>
          <w:rFonts w:ascii="Sylfaen" w:hAnsi="Sylfaen"/>
        </w:rPr>
        <w:t xml:space="preserve">be attached to </w:t>
      </w:r>
      <w:r w:rsidR="00AE6502">
        <w:rPr>
          <w:rFonts w:ascii="Sylfaen" w:hAnsi="Sylfaen"/>
        </w:rPr>
        <w:t>the item</w:t>
      </w:r>
      <w:r w:rsidR="00570B97">
        <w:rPr>
          <w:rFonts w:ascii="Sylfaen" w:hAnsi="Sylfaen"/>
        </w:rPr>
        <w:t>(</w:t>
      </w:r>
      <w:r w:rsidR="00394CFF">
        <w:rPr>
          <w:rFonts w:ascii="Sylfaen" w:hAnsi="Sylfaen"/>
        </w:rPr>
        <w:t>s</w:t>
      </w:r>
      <w:r w:rsidR="00570B97">
        <w:rPr>
          <w:rFonts w:ascii="Sylfaen" w:hAnsi="Sylfaen"/>
        </w:rPr>
        <w:t>)</w:t>
      </w:r>
      <w:r w:rsidR="00394CFF">
        <w:rPr>
          <w:rFonts w:ascii="Sylfaen" w:hAnsi="Sylfaen"/>
        </w:rPr>
        <w:t xml:space="preserve"> incurred. Otherwise, n</w:t>
      </w:r>
      <w:r w:rsidRPr="00343D9A">
        <w:rPr>
          <w:rFonts w:ascii="Sylfaen" w:hAnsi="Sylfaen"/>
        </w:rPr>
        <w:t xml:space="preserve">o equipment purchases will be approved within the final 90 days of the award period. </w:t>
      </w:r>
    </w:p>
    <w:p w:rsidR="00721D11" w:rsidRPr="00AD3C97" w:rsidRDefault="00721D11" w:rsidP="00AD3C97">
      <w:pPr>
        <w:rPr>
          <w:rFonts w:ascii="Sylfaen" w:hAnsi="Sylfaen"/>
        </w:rPr>
      </w:pPr>
    </w:p>
    <w:p w:rsidR="00721D11" w:rsidRPr="00D25D61" w:rsidRDefault="00721D11" w:rsidP="00D25D61">
      <w:pPr>
        <w:pStyle w:val="ListParagraph"/>
        <w:autoSpaceDE w:val="0"/>
        <w:autoSpaceDN w:val="0"/>
        <w:adjustRightInd w:val="0"/>
        <w:ind w:left="0"/>
        <w:rPr>
          <w:rFonts w:ascii="Sylfaen" w:hAnsi="Sylfaen"/>
          <w:b/>
          <w:sz w:val="28"/>
          <w:szCs w:val="28"/>
          <w:u w:val="single"/>
        </w:rPr>
      </w:pPr>
      <w:r>
        <w:rPr>
          <w:rFonts w:ascii="Sylfaen" w:hAnsi="Sylfaen"/>
          <w:b/>
          <w:sz w:val="28"/>
          <w:szCs w:val="28"/>
        </w:rPr>
        <w:t>8.</w:t>
      </w:r>
      <w:r w:rsidR="002F5CE6">
        <w:rPr>
          <w:rFonts w:ascii="Sylfaen" w:hAnsi="Sylfaen"/>
          <w:b/>
          <w:sz w:val="28"/>
          <w:szCs w:val="28"/>
        </w:rPr>
        <w:t>22</w:t>
      </w:r>
      <w:r>
        <w:rPr>
          <w:rFonts w:ascii="Sylfaen" w:hAnsi="Sylfaen"/>
          <w:b/>
          <w:sz w:val="28"/>
          <w:szCs w:val="28"/>
        </w:rPr>
        <w:tab/>
      </w:r>
      <w:r>
        <w:rPr>
          <w:rFonts w:ascii="Sylfaen" w:hAnsi="Sylfaen"/>
          <w:b/>
          <w:sz w:val="28"/>
          <w:szCs w:val="28"/>
          <w:u w:val="single"/>
        </w:rPr>
        <w:t>EXPENDITURE MONITORING</w:t>
      </w:r>
    </w:p>
    <w:p w:rsidR="00721D11" w:rsidRDefault="00721D11" w:rsidP="00D25D61">
      <w:pPr>
        <w:rPr>
          <w:rFonts w:ascii="Sylfaen" w:hAnsi="Sylfaen"/>
        </w:rPr>
      </w:pPr>
    </w:p>
    <w:p w:rsidR="00925A26" w:rsidRDefault="00721D11" w:rsidP="00D25D61">
      <w:pPr>
        <w:rPr>
          <w:rFonts w:ascii="Sylfaen" w:hAnsi="Sylfaen"/>
        </w:rPr>
      </w:pPr>
      <w:r w:rsidRPr="00D25D61">
        <w:rPr>
          <w:rFonts w:ascii="Sylfaen" w:hAnsi="Sylfaen"/>
        </w:rPr>
        <w:t xml:space="preserve">Departments are only permitted to expend the authorized award amount as stipulated in the grant or contract during the award performance period.  </w:t>
      </w:r>
      <w:r w:rsidR="0059219D">
        <w:rPr>
          <w:rFonts w:ascii="Sylfaen" w:hAnsi="Sylfaen"/>
        </w:rPr>
        <w:t>All expenditures associated with a respective project must be initiated by the PI and goes through an internal approval process for review and approval to ensure cost(s) adhere to the objectives and scope of the project.</w:t>
      </w:r>
      <w:r w:rsidR="00DD2D19">
        <w:rPr>
          <w:rFonts w:ascii="Sylfaen" w:hAnsi="Sylfaen"/>
        </w:rPr>
        <w:t xml:space="preserve"> Sufficient documentation must be provided prior to approval.</w:t>
      </w:r>
      <w:r w:rsidR="0059219D">
        <w:rPr>
          <w:rFonts w:ascii="Sylfaen" w:hAnsi="Sylfaen"/>
        </w:rPr>
        <w:t xml:space="preserve"> Additionally, t</w:t>
      </w:r>
      <w:r w:rsidR="00502161">
        <w:rPr>
          <w:rFonts w:ascii="Sylfaen" w:hAnsi="Sylfaen"/>
        </w:rPr>
        <w:t xml:space="preserve">he </w:t>
      </w:r>
      <w:r w:rsidR="00343D9A">
        <w:rPr>
          <w:rFonts w:ascii="Sylfaen" w:hAnsi="Sylfaen"/>
        </w:rPr>
        <w:t>Unit</w:t>
      </w:r>
      <w:r w:rsidR="001F7D97">
        <w:rPr>
          <w:rFonts w:ascii="Sylfaen" w:hAnsi="Sylfaen"/>
        </w:rPr>
        <w:t xml:space="preserve"> </w:t>
      </w:r>
      <w:r w:rsidR="00502161">
        <w:rPr>
          <w:rFonts w:ascii="Sylfaen" w:hAnsi="Sylfaen"/>
        </w:rPr>
        <w:t>of Grants and Contracts provides monthly</w:t>
      </w:r>
      <w:r w:rsidR="008319FF">
        <w:rPr>
          <w:rFonts w:ascii="Sylfaen" w:hAnsi="Sylfaen"/>
        </w:rPr>
        <w:t xml:space="preserve"> invoices/expenditure report</w:t>
      </w:r>
      <w:r w:rsidR="00502161">
        <w:rPr>
          <w:rFonts w:ascii="Sylfaen" w:hAnsi="Sylfaen"/>
        </w:rPr>
        <w:t>s</w:t>
      </w:r>
      <w:r w:rsidR="0059219D">
        <w:rPr>
          <w:rFonts w:ascii="Sylfaen" w:hAnsi="Sylfaen"/>
        </w:rPr>
        <w:t xml:space="preserve"> and quarterly NSF financial certification statements</w:t>
      </w:r>
      <w:r w:rsidR="008319FF">
        <w:rPr>
          <w:rFonts w:ascii="Sylfaen" w:hAnsi="Sylfaen"/>
        </w:rPr>
        <w:t xml:space="preserve"> </w:t>
      </w:r>
      <w:r w:rsidR="00502161">
        <w:rPr>
          <w:rFonts w:ascii="Sylfaen" w:hAnsi="Sylfaen"/>
        </w:rPr>
        <w:t>fo</w:t>
      </w:r>
      <w:r w:rsidR="00925A26">
        <w:rPr>
          <w:rFonts w:ascii="Sylfaen" w:hAnsi="Sylfaen"/>
        </w:rPr>
        <w:t xml:space="preserve">r PI review and reconciliation. </w:t>
      </w:r>
    </w:p>
    <w:p w:rsidR="00925A26" w:rsidRDefault="00925A26" w:rsidP="00D25D61">
      <w:pPr>
        <w:rPr>
          <w:rFonts w:ascii="Sylfaen" w:hAnsi="Sylfaen"/>
        </w:rPr>
      </w:pPr>
    </w:p>
    <w:p w:rsidR="00925A26" w:rsidRDefault="00925A26" w:rsidP="00D25D61">
      <w:pPr>
        <w:rPr>
          <w:rFonts w:ascii="Sylfaen" w:hAnsi="Sylfaen"/>
        </w:rPr>
      </w:pPr>
      <w:r>
        <w:rPr>
          <w:rFonts w:ascii="Sylfaen" w:hAnsi="Sylfaen"/>
        </w:rPr>
        <w:t xml:space="preserve">No new expenditures will be allowed within the last 30 days of an award period unless there are extenuating circumstances. Extenuating circumstances </w:t>
      </w:r>
      <w:r w:rsidR="008319FF">
        <w:rPr>
          <w:rFonts w:ascii="Sylfaen" w:hAnsi="Sylfaen"/>
        </w:rPr>
        <w:t>must meet the same criteria as identified in 8.20 Equipment Acquisition</w:t>
      </w:r>
      <w:r>
        <w:rPr>
          <w:rFonts w:ascii="Sylfaen" w:hAnsi="Sylfaen"/>
        </w:rPr>
        <w:t xml:space="preserve">. </w:t>
      </w:r>
    </w:p>
    <w:p w:rsidR="00925A26" w:rsidRDefault="00925A26" w:rsidP="00D25D61">
      <w:pPr>
        <w:rPr>
          <w:rFonts w:ascii="Sylfaen" w:hAnsi="Sylfaen"/>
        </w:rPr>
      </w:pPr>
    </w:p>
    <w:p w:rsidR="00721D11" w:rsidRDefault="00721D11" w:rsidP="00D25D61">
      <w:pPr>
        <w:rPr>
          <w:rFonts w:ascii="Sylfaen" w:hAnsi="Sylfaen"/>
        </w:rPr>
      </w:pPr>
      <w:r w:rsidRPr="00D25D61">
        <w:rPr>
          <w:rFonts w:ascii="Sylfaen" w:hAnsi="Sylfaen"/>
        </w:rPr>
        <w:t>If the expen</w:t>
      </w:r>
      <w:r w:rsidR="00790A9C">
        <w:rPr>
          <w:rFonts w:ascii="Sylfaen" w:hAnsi="Sylfaen"/>
        </w:rPr>
        <w:t>diture(</w:t>
      </w:r>
      <w:r w:rsidRPr="00D25D61">
        <w:rPr>
          <w:rFonts w:ascii="Sylfaen" w:hAnsi="Sylfaen"/>
        </w:rPr>
        <w:t>s</w:t>
      </w:r>
      <w:r w:rsidR="00790A9C">
        <w:rPr>
          <w:rFonts w:ascii="Sylfaen" w:hAnsi="Sylfaen"/>
        </w:rPr>
        <w:t>)</w:t>
      </w:r>
      <w:r w:rsidRPr="00D25D61">
        <w:rPr>
          <w:rFonts w:ascii="Sylfaen" w:hAnsi="Sylfaen"/>
        </w:rPr>
        <w:t xml:space="preserve"> exceed the authorized budget or are </w:t>
      </w:r>
      <w:r w:rsidR="00790A9C">
        <w:rPr>
          <w:rFonts w:ascii="Sylfaen" w:hAnsi="Sylfaen"/>
        </w:rPr>
        <w:t xml:space="preserve">deemed </w:t>
      </w:r>
      <w:r w:rsidRPr="00D25D61">
        <w:rPr>
          <w:rFonts w:ascii="Sylfaen" w:hAnsi="Sylfaen"/>
        </w:rPr>
        <w:t>disallowed</w:t>
      </w:r>
      <w:r>
        <w:rPr>
          <w:rFonts w:ascii="Sylfaen" w:hAnsi="Sylfaen"/>
        </w:rPr>
        <w:t xml:space="preserve"> due to non-compliance within the scope of the project</w:t>
      </w:r>
      <w:r w:rsidRPr="00D25D61">
        <w:rPr>
          <w:rFonts w:ascii="Sylfaen" w:hAnsi="Sylfaen"/>
        </w:rPr>
        <w:t xml:space="preserve">, the excess or disallowed amounts </w:t>
      </w:r>
      <w:r>
        <w:rPr>
          <w:rFonts w:ascii="Sylfaen" w:hAnsi="Sylfaen"/>
        </w:rPr>
        <w:t>will</w:t>
      </w:r>
      <w:r w:rsidRPr="00D25D61">
        <w:rPr>
          <w:rFonts w:ascii="Sylfaen" w:hAnsi="Sylfaen"/>
        </w:rPr>
        <w:t xml:space="preserve"> be removed from the project</w:t>
      </w:r>
      <w:r>
        <w:rPr>
          <w:rFonts w:ascii="Sylfaen" w:hAnsi="Sylfaen"/>
        </w:rPr>
        <w:t xml:space="preserve"> in the following manner</w:t>
      </w:r>
      <w:r w:rsidRPr="00D25D61">
        <w:rPr>
          <w:rFonts w:ascii="Sylfaen" w:hAnsi="Sylfaen"/>
        </w:rPr>
        <w:t xml:space="preserve">.  </w:t>
      </w:r>
    </w:p>
    <w:p w:rsidR="00721D11" w:rsidRDefault="00721D11" w:rsidP="00D25D61">
      <w:pPr>
        <w:rPr>
          <w:rFonts w:ascii="Sylfaen" w:hAnsi="Sylfaen"/>
        </w:rPr>
      </w:pPr>
    </w:p>
    <w:p w:rsidR="00721D11" w:rsidRPr="00403335" w:rsidRDefault="00721D11" w:rsidP="00403335">
      <w:pPr>
        <w:pStyle w:val="ListParagraph"/>
        <w:numPr>
          <w:ilvl w:val="0"/>
          <w:numId w:val="11"/>
        </w:numPr>
        <w:rPr>
          <w:rFonts w:ascii="Sylfaen" w:hAnsi="Sylfaen"/>
        </w:rPr>
      </w:pPr>
      <w:r w:rsidRPr="00403335">
        <w:rPr>
          <w:rFonts w:ascii="Sylfaen" w:hAnsi="Sylfaen"/>
        </w:rPr>
        <w:t>Determine the specific expenses that have exceeded or are unallowable based</w:t>
      </w:r>
      <w:r>
        <w:rPr>
          <w:rFonts w:ascii="Sylfaen" w:hAnsi="Sylfaen"/>
        </w:rPr>
        <w:t xml:space="preserve"> on the </w:t>
      </w:r>
      <w:r w:rsidRPr="00403335">
        <w:rPr>
          <w:rFonts w:ascii="Sylfaen" w:hAnsi="Sylfaen"/>
        </w:rPr>
        <w:t>authorized budget.</w:t>
      </w:r>
    </w:p>
    <w:p w:rsidR="00721D11" w:rsidRPr="00403335" w:rsidRDefault="00721D11" w:rsidP="00403335">
      <w:pPr>
        <w:pStyle w:val="ListParagraph"/>
        <w:numPr>
          <w:ilvl w:val="0"/>
          <w:numId w:val="11"/>
        </w:numPr>
        <w:spacing w:after="200" w:line="276" w:lineRule="auto"/>
        <w:rPr>
          <w:rFonts w:ascii="Sylfaen" w:hAnsi="Sylfaen"/>
        </w:rPr>
      </w:pPr>
      <w:r w:rsidRPr="00403335">
        <w:rPr>
          <w:rFonts w:ascii="Sylfaen" w:hAnsi="Sylfaen"/>
        </w:rPr>
        <w:t>The grant accountant will inform the</w:t>
      </w:r>
      <w:r w:rsidR="008319FF">
        <w:rPr>
          <w:rFonts w:ascii="Sylfaen" w:hAnsi="Sylfaen"/>
        </w:rPr>
        <w:t xml:space="preserve"> Principal Investigator</w:t>
      </w:r>
      <w:r w:rsidRPr="00403335">
        <w:rPr>
          <w:rFonts w:ascii="Sylfaen" w:hAnsi="Sylfaen"/>
        </w:rPr>
        <w:t xml:space="preserve"> that their designated/departmental account will be charge</w:t>
      </w:r>
      <w:r w:rsidR="000D730F">
        <w:rPr>
          <w:rFonts w:ascii="Sylfaen" w:hAnsi="Sylfaen"/>
        </w:rPr>
        <w:t>d</w:t>
      </w:r>
      <w:r w:rsidRPr="00403335">
        <w:rPr>
          <w:rFonts w:ascii="Sylfaen" w:hAnsi="Sylfaen"/>
        </w:rPr>
        <w:t xml:space="preserve"> those expenses.  The recovery of indirect cost for the department will be reduced accordingly by the amount in excess or disallowed.  </w:t>
      </w:r>
    </w:p>
    <w:sectPr w:rsidR="00721D11" w:rsidRPr="00403335" w:rsidSect="00005C2A">
      <w:footerReference w:type="even" r:id="rId12"/>
      <w:foot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E10" w:rsidRDefault="00645E10">
      <w:r>
        <w:separator/>
      </w:r>
    </w:p>
  </w:endnote>
  <w:endnote w:type="continuationSeparator" w:id="0">
    <w:p w:rsidR="00645E10" w:rsidRDefault="0064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5C1" w:rsidRDefault="00F135F6" w:rsidP="00A1410D">
    <w:pPr>
      <w:pStyle w:val="Footer"/>
      <w:framePr w:wrap="around" w:vAnchor="text" w:hAnchor="margin" w:xAlign="center" w:y="1"/>
      <w:rPr>
        <w:rStyle w:val="PageNumber"/>
      </w:rPr>
    </w:pPr>
    <w:r>
      <w:rPr>
        <w:rStyle w:val="PageNumber"/>
      </w:rPr>
      <w:fldChar w:fldCharType="begin"/>
    </w:r>
    <w:r w:rsidR="003D75C1">
      <w:rPr>
        <w:rStyle w:val="PageNumber"/>
      </w:rPr>
      <w:instrText xml:space="preserve">PAGE  </w:instrText>
    </w:r>
    <w:r>
      <w:rPr>
        <w:rStyle w:val="PageNumber"/>
      </w:rPr>
      <w:fldChar w:fldCharType="end"/>
    </w:r>
  </w:p>
  <w:p w:rsidR="003D75C1" w:rsidRDefault="003D75C1" w:rsidP="00CD7CD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5C1" w:rsidRDefault="00F135F6" w:rsidP="00A1410D">
    <w:pPr>
      <w:pStyle w:val="Footer"/>
      <w:framePr w:wrap="around" w:vAnchor="text" w:hAnchor="margin" w:xAlign="center" w:y="1"/>
      <w:rPr>
        <w:rStyle w:val="PageNumber"/>
      </w:rPr>
    </w:pPr>
    <w:r>
      <w:rPr>
        <w:rStyle w:val="PageNumber"/>
      </w:rPr>
      <w:fldChar w:fldCharType="begin"/>
    </w:r>
    <w:r w:rsidR="003D75C1">
      <w:rPr>
        <w:rStyle w:val="PageNumber"/>
      </w:rPr>
      <w:instrText xml:space="preserve">PAGE  </w:instrText>
    </w:r>
    <w:r>
      <w:rPr>
        <w:rStyle w:val="PageNumber"/>
      </w:rPr>
      <w:fldChar w:fldCharType="separate"/>
    </w:r>
    <w:r w:rsidR="000F61D0">
      <w:rPr>
        <w:rStyle w:val="PageNumber"/>
        <w:noProof/>
      </w:rPr>
      <w:t>2</w:t>
    </w:r>
    <w:r>
      <w:rPr>
        <w:rStyle w:val="PageNumber"/>
      </w:rPr>
      <w:fldChar w:fldCharType="end"/>
    </w:r>
  </w:p>
  <w:p w:rsidR="003D75C1" w:rsidRDefault="003D75C1" w:rsidP="00CD7CD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E10" w:rsidRDefault="00645E10">
      <w:r>
        <w:separator/>
      </w:r>
    </w:p>
  </w:footnote>
  <w:footnote w:type="continuationSeparator" w:id="0">
    <w:p w:rsidR="00645E10" w:rsidRDefault="00645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8D9"/>
    <w:multiLevelType w:val="hybridMultilevel"/>
    <w:tmpl w:val="3EC442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D331F2"/>
    <w:multiLevelType w:val="hybridMultilevel"/>
    <w:tmpl w:val="D890AF1C"/>
    <w:lvl w:ilvl="0" w:tplc="5D004386">
      <w:start w:val="1"/>
      <w:numFmt w:val="decimal"/>
      <w:lvlText w:val="%1."/>
      <w:lvlJc w:val="left"/>
      <w:pPr>
        <w:ind w:left="720" w:hanging="360"/>
      </w:pPr>
      <w:rPr>
        <w:rFonts w:ascii="Sylfaen" w:eastAsia="Times New Roman" w:hAnsi="Sylfae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21F6535"/>
    <w:multiLevelType w:val="hybridMultilevel"/>
    <w:tmpl w:val="88BC1826"/>
    <w:lvl w:ilvl="0" w:tplc="C642649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25E45C8E"/>
    <w:multiLevelType w:val="hybridMultilevel"/>
    <w:tmpl w:val="ECCAA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257BE"/>
    <w:multiLevelType w:val="hybridMultilevel"/>
    <w:tmpl w:val="5A68A7E4"/>
    <w:lvl w:ilvl="0" w:tplc="4B74005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345D0D91"/>
    <w:multiLevelType w:val="hybridMultilevel"/>
    <w:tmpl w:val="90A0BF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74457DE"/>
    <w:multiLevelType w:val="multilevel"/>
    <w:tmpl w:val="7482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E551E1"/>
    <w:multiLevelType w:val="hybridMultilevel"/>
    <w:tmpl w:val="887CA0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862410"/>
    <w:multiLevelType w:val="hybridMultilevel"/>
    <w:tmpl w:val="4D88CE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017201"/>
    <w:multiLevelType w:val="hybridMultilevel"/>
    <w:tmpl w:val="72D2502E"/>
    <w:lvl w:ilvl="0" w:tplc="BDDE6C5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7EAE23BF"/>
    <w:multiLevelType w:val="hybridMultilevel"/>
    <w:tmpl w:val="F52AF6E0"/>
    <w:lvl w:ilvl="0" w:tplc="1ED8A36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6"/>
  </w:num>
  <w:num w:numId="2">
    <w:abstractNumId w:val="3"/>
  </w:num>
  <w:num w:numId="3">
    <w:abstractNumId w:val="7"/>
  </w:num>
  <w:num w:numId="4">
    <w:abstractNumId w:val="8"/>
  </w:num>
  <w:num w:numId="5">
    <w:abstractNumId w:val="4"/>
  </w:num>
  <w:num w:numId="6">
    <w:abstractNumId w:val="5"/>
  </w:num>
  <w:num w:numId="7">
    <w:abstractNumId w:val="9"/>
  </w:num>
  <w:num w:numId="8">
    <w:abstractNumId w:val="2"/>
  </w:num>
  <w:num w:numId="9">
    <w:abstractNumId w:val="0"/>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9FE"/>
    <w:rsid w:val="000003F4"/>
    <w:rsid w:val="00004E29"/>
    <w:rsid w:val="00005C2A"/>
    <w:rsid w:val="000113E9"/>
    <w:rsid w:val="00011A4F"/>
    <w:rsid w:val="00014F3F"/>
    <w:rsid w:val="0001713C"/>
    <w:rsid w:val="00017BE2"/>
    <w:rsid w:val="0002141F"/>
    <w:rsid w:val="000279E7"/>
    <w:rsid w:val="00031629"/>
    <w:rsid w:val="00032621"/>
    <w:rsid w:val="0003436D"/>
    <w:rsid w:val="00037231"/>
    <w:rsid w:val="00056FF2"/>
    <w:rsid w:val="00064ED5"/>
    <w:rsid w:val="00070962"/>
    <w:rsid w:val="00070B9C"/>
    <w:rsid w:val="0007200D"/>
    <w:rsid w:val="0007641C"/>
    <w:rsid w:val="0007725D"/>
    <w:rsid w:val="000804B8"/>
    <w:rsid w:val="0008286A"/>
    <w:rsid w:val="000853EA"/>
    <w:rsid w:val="00087A5F"/>
    <w:rsid w:val="000901F8"/>
    <w:rsid w:val="000905A7"/>
    <w:rsid w:val="00095428"/>
    <w:rsid w:val="00097142"/>
    <w:rsid w:val="000B052C"/>
    <w:rsid w:val="000B4AB8"/>
    <w:rsid w:val="000B5170"/>
    <w:rsid w:val="000B57DC"/>
    <w:rsid w:val="000B5E08"/>
    <w:rsid w:val="000C09EA"/>
    <w:rsid w:val="000C2E12"/>
    <w:rsid w:val="000C4997"/>
    <w:rsid w:val="000D072E"/>
    <w:rsid w:val="000D7048"/>
    <w:rsid w:val="000D730F"/>
    <w:rsid w:val="000E4A5C"/>
    <w:rsid w:val="000E512E"/>
    <w:rsid w:val="000E7092"/>
    <w:rsid w:val="000E765A"/>
    <w:rsid w:val="000E7CF5"/>
    <w:rsid w:val="000F2944"/>
    <w:rsid w:val="000F61D0"/>
    <w:rsid w:val="00102EE8"/>
    <w:rsid w:val="001037E1"/>
    <w:rsid w:val="0011055B"/>
    <w:rsid w:val="00114FF8"/>
    <w:rsid w:val="00115051"/>
    <w:rsid w:val="00122320"/>
    <w:rsid w:val="00126E99"/>
    <w:rsid w:val="0013183A"/>
    <w:rsid w:val="00131F5A"/>
    <w:rsid w:val="00133458"/>
    <w:rsid w:val="00133836"/>
    <w:rsid w:val="00137FF7"/>
    <w:rsid w:val="00140B65"/>
    <w:rsid w:val="0014135D"/>
    <w:rsid w:val="001415BB"/>
    <w:rsid w:val="001436A8"/>
    <w:rsid w:val="00144564"/>
    <w:rsid w:val="00147FDE"/>
    <w:rsid w:val="0015063F"/>
    <w:rsid w:val="001605BC"/>
    <w:rsid w:val="0016291A"/>
    <w:rsid w:val="00162DA1"/>
    <w:rsid w:val="00174414"/>
    <w:rsid w:val="00181511"/>
    <w:rsid w:val="00181CF1"/>
    <w:rsid w:val="001966EB"/>
    <w:rsid w:val="001A097D"/>
    <w:rsid w:val="001A2180"/>
    <w:rsid w:val="001A7523"/>
    <w:rsid w:val="001B0ABD"/>
    <w:rsid w:val="001B1526"/>
    <w:rsid w:val="001B4F56"/>
    <w:rsid w:val="001C2B61"/>
    <w:rsid w:val="001D0CCB"/>
    <w:rsid w:val="001D2B3E"/>
    <w:rsid w:val="001D6C8A"/>
    <w:rsid w:val="001D7367"/>
    <w:rsid w:val="001E1BF5"/>
    <w:rsid w:val="001E3E73"/>
    <w:rsid w:val="001E66A5"/>
    <w:rsid w:val="001E71E3"/>
    <w:rsid w:val="001F1683"/>
    <w:rsid w:val="001F438E"/>
    <w:rsid w:val="001F7D97"/>
    <w:rsid w:val="002012AB"/>
    <w:rsid w:val="00202093"/>
    <w:rsid w:val="002131BD"/>
    <w:rsid w:val="00216279"/>
    <w:rsid w:val="00216300"/>
    <w:rsid w:val="00221E5A"/>
    <w:rsid w:val="002252E5"/>
    <w:rsid w:val="00235C95"/>
    <w:rsid w:val="00235EC7"/>
    <w:rsid w:val="002405DD"/>
    <w:rsid w:val="00240FFF"/>
    <w:rsid w:val="0024357F"/>
    <w:rsid w:val="00257F88"/>
    <w:rsid w:val="00260530"/>
    <w:rsid w:val="00265791"/>
    <w:rsid w:val="002715AF"/>
    <w:rsid w:val="00280CE4"/>
    <w:rsid w:val="00282A05"/>
    <w:rsid w:val="00285A1B"/>
    <w:rsid w:val="00292573"/>
    <w:rsid w:val="00296061"/>
    <w:rsid w:val="0029772E"/>
    <w:rsid w:val="002B477C"/>
    <w:rsid w:val="002C142D"/>
    <w:rsid w:val="002C177B"/>
    <w:rsid w:val="002C53DF"/>
    <w:rsid w:val="002C69CA"/>
    <w:rsid w:val="002D06AC"/>
    <w:rsid w:val="002E62E9"/>
    <w:rsid w:val="002E68D5"/>
    <w:rsid w:val="002F0FA3"/>
    <w:rsid w:val="002F5CE6"/>
    <w:rsid w:val="002F796A"/>
    <w:rsid w:val="002F79A4"/>
    <w:rsid w:val="00301BAB"/>
    <w:rsid w:val="00302F87"/>
    <w:rsid w:val="00303B07"/>
    <w:rsid w:val="00303D8E"/>
    <w:rsid w:val="00305990"/>
    <w:rsid w:val="00305C59"/>
    <w:rsid w:val="0030619A"/>
    <w:rsid w:val="00307A78"/>
    <w:rsid w:val="00307E5C"/>
    <w:rsid w:val="00310D2F"/>
    <w:rsid w:val="003114FA"/>
    <w:rsid w:val="003135D9"/>
    <w:rsid w:val="00314167"/>
    <w:rsid w:val="00316810"/>
    <w:rsid w:val="00326248"/>
    <w:rsid w:val="00332F66"/>
    <w:rsid w:val="0034180F"/>
    <w:rsid w:val="003429D8"/>
    <w:rsid w:val="00343B49"/>
    <w:rsid w:val="00343C7B"/>
    <w:rsid w:val="00343D9A"/>
    <w:rsid w:val="00351CE1"/>
    <w:rsid w:val="003520E6"/>
    <w:rsid w:val="003573EE"/>
    <w:rsid w:val="003607F9"/>
    <w:rsid w:val="0036503D"/>
    <w:rsid w:val="003665DF"/>
    <w:rsid w:val="003718AF"/>
    <w:rsid w:val="00372418"/>
    <w:rsid w:val="003747E8"/>
    <w:rsid w:val="003821AE"/>
    <w:rsid w:val="003857D0"/>
    <w:rsid w:val="00386D13"/>
    <w:rsid w:val="003924CD"/>
    <w:rsid w:val="0039438C"/>
    <w:rsid w:val="00394CFF"/>
    <w:rsid w:val="0039585A"/>
    <w:rsid w:val="00397FAB"/>
    <w:rsid w:val="00397FB5"/>
    <w:rsid w:val="003A3809"/>
    <w:rsid w:val="003A613E"/>
    <w:rsid w:val="003A697D"/>
    <w:rsid w:val="003A6B6C"/>
    <w:rsid w:val="003B611B"/>
    <w:rsid w:val="003C4ADE"/>
    <w:rsid w:val="003C6FAC"/>
    <w:rsid w:val="003D75C1"/>
    <w:rsid w:val="003E017D"/>
    <w:rsid w:val="003E2446"/>
    <w:rsid w:val="003F6AD2"/>
    <w:rsid w:val="00403335"/>
    <w:rsid w:val="00411654"/>
    <w:rsid w:val="00417E3B"/>
    <w:rsid w:val="00420834"/>
    <w:rsid w:val="00420B17"/>
    <w:rsid w:val="00425F26"/>
    <w:rsid w:val="00427D4F"/>
    <w:rsid w:val="004301B8"/>
    <w:rsid w:val="00431AB6"/>
    <w:rsid w:val="004377DF"/>
    <w:rsid w:val="00440D0E"/>
    <w:rsid w:val="00444AFD"/>
    <w:rsid w:val="00445599"/>
    <w:rsid w:val="00450041"/>
    <w:rsid w:val="0045442E"/>
    <w:rsid w:val="00455A10"/>
    <w:rsid w:val="00465509"/>
    <w:rsid w:val="004707D0"/>
    <w:rsid w:val="004728C3"/>
    <w:rsid w:val="004731EA"/>
    <w:rsid w:val="0047737D"/>
    <w:rsid w:val="00480330"/>
    <w:rsid w:val="00480C1A"/>
    <w:rsid w:val="004816E1"/>
    <w:rsid w:val="004942E5"/>
    <w:rsid w:val="004A36B6"/>
    <w:rsid w:val="004A48AB"/>
    <w:rsid w:val="004A6BC9"/>
    <w:rsid w:val="004C45F7"/>
    <w:rsid w:val="004C5E4D"/>
    <w:rsid w:val="004D1EB9"/>
    <w:rsid w:val="004D557E"/>
    <w:rsid w:val="004D6A02"/>
    <w:rsid w:val="004E059F"/>
    <w:rsid w:val="004E1CB9"/>
    <w:rsid w:val="004E2F82"/>
    <w:rsid w:val="004E3D1F"/>
    <w:rsid w:val="004F1BE8"/>
    <w:rsid w:val="004F1EE3"/>
    <w:rsid w:val="004F48D4"/>
    <w:rsid w:val="004F5351"/>
    <w:rsid w:val="004F5EF5"/>
    <w:rsid w:val="00500CA0"/>
    <w:rsid w:val="00502161"/>
    <w:rsid w:val="00504367"/>
    <w:rsid w:val="0051510F"/>
    <w:rsid w:val="005176F0"/>
    <w:rsid w:val="00517DBA"/>
    <w:rsid w:val="00521030"/>
    <w:rsid w:val="0052441C"/>
    <w:rsid w:val="00527DBD"/>
    <w:rsid w:val="005345E7"/>
    <w:rsid w:val="00534BF5"/>
    <w:rsid w:val="00534E93"/>
    <w:rsid w:val="0053597B"/>
    <w:rsid w:val="00537BC2"/>
    <w:rsid w:val="005408B8"/>
    <w:rsid w:val="005434D5"/>
    <w:rsid w:val="005444B3"/>
    <w:rsid w:val="0055144B"/>
    <w:rsid w:val="0055201C"/>
    <w:rsid w:val="00557096"/>
    <w:rsid w:val="00557312"/>
    <w:rsid w:val="005601FE"/>
    <w:rsid w:val="00560864"/>
    <w:rsid w:val="00561590"/>
    <w:rsid w:val="00562B6D"/>
    <w:rsid w:val="00570B97"/>
    <w:rsid w:val="005727B4"/>
    <w:rsid w:val="00582C43"/>
    <w:rsid w:val="00585121"/>
    <w:rsid w:val="00590413"/>
    <w:rsid w:val="00590669"/>
    <w:rsid w:val="0059219D"/>
    <w:rsid w:val="00593347"/>
    <w:rsid w:val="00597F50"/>
    <w:rsid w:val="005A05BE"/>
    <w:rsid w:val="005A4057"/>
    <w:rsid w:val="005A622C"/>
    <w:rsid w:val="005C364A"/>
    <w:rsid w:val="005C7410"/>
    <w:rsid w:val="005D378F"/>
    <w:rsid w:val="005D6C1B"/>
    <w:rsid w:val="005E070F"/>
    <w:rsid w:val="005E60EF"/>
    <w:rsid w:val="005E7298"/>
    <w:rsid w:val="005F0BF3"/>
    <w:rsid w:val="005F1CA6"/>
    <w:rsid w:val="005F2B1C"/>
    <w:rsid w:val="005F76C5"/>
    <w:rsid w:val="00600787"/>
    <w:rsid w:val="00604754"/>
    <w:rsid w:val="00626CDF"/>
    <w:rsid w:val="00633AD8"/>
    <w:rsid w:val="00640B81"/>
    <w:rsid w:val="00645E10"/>
    <w:rsid w:val="00646BEE"/>
    <w:rsid w:val="00651F38"/>
    <w:rsid w:val="0065437B"/>
    <w:rsid w:val="006546F8"/>
    <w:rsid w:val="00660A0F"/>
    <w:rsid w:val="006737FC"/>
    <w:rsid w:val="00681CC2"/>
    <w:rsid w:val="00691B19"/>
    <w:rsid w:val="00693EE1"/>
    <w:rsid w:val="00695B82"/>
    <w:rsid w:val="00697FA0"/>
    <w:rsid w:val="006A233C"/>
    <w:rsid w:val="006A5B5D"/>
    <w:rsid w:val="006A65F7"/>
    <w:rsid w:val="006B2773"/>
    <w:rsid w:val="006B4789"/>
    <w:rsid w:val="006B65DC"/>
    <w:rsid w:val="006C3B52"/>
    <w:rsid w:val="006C56D7"/>
    <w:rsid w:val="006D0190"/>
    <w:rsid w:val="006D1339"/>
    <w:rsid w:val="006D33F3"/>
    <w:rsid w:val="006D51F4"/>
    <w:rsid w:val="006D5399"/>
    <w:rsid w:val="006D5BBA"/>
    <w:rsid w:val="006D62CB"/>
    <w:rsid w:val="006E344D"/>
    <w:rsid w:val="006E5016"/>
    <w:rsid w:val="006E5F99"/>
    <w:rsid w:val="006F4545"/>
    <w:rsid w:val="006F47F0"/>
    <w:rsid w:val="006F7A52"/>
    <w:rsid w:val="00702EC7"/>
    <w:rsid w:val="0071175F"/>
    <w:rsid w:val="00717775"/>
    <w:rsid w:val="00721D11"/>
    <w:rsid w:val="007267CC"/>
    <w:rsid w:val="00730847"/>
    <w:rsid w:val="00730C2D"/>
    <w:rsid w:val="00735B16"/>
    <w:rsid w:val="00735B94"/>
    <w:rsid w:val="0073733C"/>
    <w:rsid w:val="00737985"/>
    <w:rsid w:val="00742504"/>
    <w:rsid w:val="0074753E"/>
    <w:rsid w:val="00747788"/>
    <w:rsid w:val="007553A2"/>
    <w:rsid w:val="007652AC"/>
    <w:rsid w:val="00767C53"/>
    <w:rsid w:val="0077152B"/>
    <w:rsid w:val="007725AB"/>
    <w:rsid w:val="00775BE9"/>
    <w:rsid w:val="00785A60"/>
    <w:rsid w:val="00790A9C"/>
    <w:rsid w:val="007A2ADF"/>
    <w:rsid w:val="007A3418"/>
    <w:rsid w:val="007A6A7B"/>
    <w:rsid w:val="007B0D43"/>
    <w:rsid w:val="007B1405"/>
    <w:rsid w:val="007B327D"/>
    <w:rsid w:val="007B5887"/>
    <w:rsid w:val="007C0995"/>
    <w:rsid w:val="007C30BD"/>
    <w:rsid w:val="007C314B"/>
    <w:rsid w:val="007C56AA"/>
    <w:rsid w:val="007C6DBA"/>
    <w:rsid w:val="007D2D5C"/>
    <w:rsid w:val="007D40E1"/>
    <w:rsid w:val="007D577A"/>
    <w:rsid w:val="007D6D45"/>
    <w:rsid w:val="007E25E6"/>
    <w:rsid w:val="007E5482"/>
    <w:rsid w:val="007E5A85"/>
    <w:rsid w:val="007E7F4C"/>
    <w:rsid w:val="007F3C80"/>
    <w:rsid w:val="008002FB"/>
    <w:rsid w:val="008105EC"/>
    <w:rsid w:val="0081560B"/>
    <w:rsid w:val="00820D19"/>
    <w:rsid w:val="00821534"/>
    <w:rsid w:val="008218A8"/>
    <w:rsid w:val="00824371"/>
    <w:rsid w:val="00824A06"/>
    <w:rsid w:val="00826B77"/>
    <w:rsid w:val="008319FF"/>
    <w:rsid w:val="008353F0"/>
    <w:rsid w:val="00840BAA"/>
    <w:rsid w:val="00842237"/>
    <w:rsid w:val="00843B65"/>
    <w:rsid w:val="00844005"/>
    <w:rsid w:val="008443BD"/>
    <w:rsid w:val="00863D7D"/>
    <w:rsid w:val="00865F65"/>
    <w:rsid w:val="008665A1"/>
    <w:rsid w:val="0086690B"/>
    <w:rsid w:val="00877238"/>
    <w:rsid w:val="008827F0"/>
    <w:rsid w:val="00887421"/>
    <w:rsid w:val="008902F2"/>
    <w:rsid w:val="00895707"/>
    <w:rsid w:val="008B35B2"/>
    <w:rsid w:val="008C2562"/>
    <w:rsid w:val="008C3392"/>
    <w:rsid w:val="008D63A6"/>
    <w:rsid w:val="00900957"/>
    <w:rsid w:val="00900E25"/>
    <w:rsid w:val="0090709F"/>
    <w:rsid w:val="009076FA"/>
    <w:rsid w:val="0091786A"/>
    <w:rsid w:val="009213DE"/>
    <w:rsid w:val="00921AE0"/>
    <w:rsid w:val="00923B35"/>
    <w:rsid w:val="00924B7D"/>
    <w:rsid w:val="00925A26"/>
    <w:rsid w:val="009273B0"/>
    <w:rsid w:val="0093078E"/>
    <w:rsid w:val="0093112F"/>
    <w:rsid w:val="009329B3"/>
    <w:rsid w:val="00936E7A"/>
    <w:rsid w:val="0094196E"/>
    <w:rsid w:val="0095049E"/>
    <w:rsid w:val="0095217B"/>
    <w:rsid w:val="0095239B"/>
    <w:rsid w:val="00954538"/>
    <w:rsid w:val="00954CBE"/>
    <w:rsid w:val="00955B8B"/>
    <w:rsid w:val="0096053A"/>
    <w:rsid w:val="009609DC"/>
    <w:rsid w:val="00960D52"/>
    <w:rsid w:val="00966C10"/>
    <w:rsid w:val="00967ABA"/>
    <w:rsid w:val="00967E3B"/>
    <w:rsid w:val="009727C7"/>
    <w:rsid w:val="00993141"/>
    <w:rsid w:val="00993A32"/>
    <w:rsid w:val="009961E6"/>
    <w:rsid w:val="009A416B"/>
    <w:rsid w:val="009A4E13"/>
    <w:rsid w:val="009A5799"/>
    <w:rsid w:val="009B51CA"/>
    <w:rsid w:val="009B6446"/>
    <w:rsid w:val="009C4AAD"/>
    <w:rsid w:val="009D0995"/>
    <w:rsid w:val="009D2A45"/>
    <w:rsid w:val="009E2EEE"/>
    <w:rsid w:val="009F2436"/>
    <w:rsid w:val="009F7DDE"/>
    <w:rsid w:val="00A0023B"/>
    <w:rsid w:val="00A04EFB"/>
    <w:rsid w:val="00A0731E"/>
    <w:rsid w:val="00A110F3"/>
    <w:rsid w:val="00A121C9"/>
    <w:rsid w:val="00A13048"/>
    <w:rsid w:val="00A1410D"/>
    <w:rsid w:val="00A168D3"/>
    <w:rsid w:val="00A1788A"/>
    <w:rsid w:val="00A207CA"/>
    <w:rsid w:val="00A24C1E"/>
    <w:rsid w:val="00A24D0A"/>
    <w:rsid w:val="00A321D1"/>
    <w:rsid w:val="00A33240"/>
    <w:rsid w:val="00A33825"/>
    <w:rsid w:val="00A36003"/>
    <w:rsid w:val="00A405C6"/>
    <w:rsid w:val="00A420A5"/>
    <w:rsid w:val="00A476D8"/>
    <w:rsid w:val="00A519E9"/>
    <w:rsid w:val="00A519ED"/>
    <w:rsid w:val="00A52107"/>
    <w:rsid w:val="00A52A82"/>
    <w:rsid w:val="00A5565A"/>
    <w:rsid w:val="00A560BA"/>
    <w:rsid w:val="00A56E69"/>
    <w:rsid w:val="00A6154F"/>
    <w:rsid w:val="00A768AE"/>
    <w:rsid w:val="00AA030D"/>
    <w:rsid w:val="00AA3F7F"/>
    <w:rsid w:val="00AA795C"/>
    <w:rsid w:val="00AB562B"/>
    <w:rsid w:val="00AB69E0"/>
    <w:rsid w:val="00AC4D6C"/>
    <w:rsid w:val="00AD171F"/>
    <w:rsid w:val="00AD3C97"/>
    <w:rsid w:val="00AD4235"/>
    <w:rsid w:val="00AE460A"/>
    <w:rsid w:val="00AE4ED2"/>
    <w:rsid w:val="00AE6502"/>
    <w:rsid w:val="00AE76D2"/>
    <w:rsid w:val="00AF2320"/>
    <w:rsid w:val="00B079A9"/>
    <w:rsid w:val="00B108CC"/>
    <w:rsid w:val="00B20639"/>
    <w:rsid w:val="00B22703"/>
    <w:rsid w:val="00B23B31"/>
    <w:rsid w:val="00B26A09"/>
    <w:rsid w:val="00B30035"/>
    <w:rsid w:val="00B342C9"/>
    <w:rsid w:val="00B42A71"/>
    <w:rsid w:val="00B5082C"/>
    <w:rsid w:val="00B53E03"/>
    <w:rsid w:val="00B55478"/>
    <w:rsid w:val="00B664A5"/>
    <w:rsid w:val="00B709FE"/>
    <w:rsid w:val="00B74974"/>
    <w:rsid w:val="00B77096"/>
    <w:rsid w:val="00B94C8E"/>
    <w:rsid w:val="00BB1076"/>
    <w:rsid w:val="00BC340D"/>
    <w:rsid w:val="00BC46FC"/>
    <w:rsid w:val="00BC511E"/>
    <w:rsid w:val="00BC51F3"/>
    <w:rsid w:val="00BD095E"/>
    <w:rsid w:val="00BD0975"/>
    <w:rsid w:val="00BD09C8"/>
    <w:rsid w:val="00BD3849"/>
    <w:rsid w:val="00BD7C0C"/>
    <w:rsid w:val="00BE2022"/>
    <w:rsid w:val="00BE3857"/>
    <w:rsid w:val="00BE3EAA"/>
    <w:rsid w:val="00BF068A"/>
    <w:rsid w:val="00C03DF7"/>
    <w:rsid w:val="00C048F5"/>
    <w:rsid w:val="00C049F4"/>
    <w:rsid w:val="00C06C3C"/>
    <w:rsid w:val="00C13412"/>
    <w:rsid w:val="00C14642"/>
    <w:rsid w:val="00C15B21"/>
    <w:rsid w:val="00C167D2"/>
    <w:rsid w:val="00C23463"/>
    <w:rsid w:val="00C27F6D"/>
    <w:rsid w:val="00C309E9"/>
    <w:rsid w:val="00C30C6B"/>
    <w:rsid w:val="00C316E6"/>
    <w:rsid w:val="00C34676"/>
    <w:rsid w:val="00C40F86"/>
    <w:rsid w:val="00C43D2C"/>
    <w:rsid w:val="00C47DB6"/>
    <w:rsid w:val="00C50605"/>
    <w:rsid w:val="00C51015"/>
    <w:rsid w:val="00C53341"/>
    <w:rsid w:val="00C536F0"/>
    <w:rsid w:val="00C53989"/>
    <w:rsid w:val="00C61FB7"/>
    <w:rsid w:val="00C651D0"/>
    <w:rsid w:val="00C7029C"/>
    <w:rsid w:val="00C76ADE"/>
    <w:rsid w:val="00C82195"/>
    <w:rsid w:val="00C83BA9"/>
    <w:rsid w:val="00C8703E"/>
    <w:rsid w:val="00C878AC"/>
    <w:rsid w:val="00C9124A"/>
    <w:rsid w:val="00C933BF"/>
    <w:rsid w:val="00C963BD"/>
    <w:rsid w:val="00C97372"/>
    <w:rsid w:val="00CA161E"/>
    <w:rsid w:val="00CA7E1E"/>
    <w:rsid w:val="00CB3E37"/>
    <w:rsid w:val="00CB4FC7"/>
    <w:rsid w:val="00CB6F0F"/>
    <w:rsid w:val="00CC0092"/>
    <w:rsid w:val="00CC5FF4"/>
    <w:rsid w:val="00CD1723"/>
    <w:rsid w:val="00CD293A"/>
    <w:rsid w:val="00CD7CDC"/>
    <w:rsid w:val="00CE251B"/>
    <w:rsid w:val="00CF1794"/>
    <w:rsid w:val="00CF2D22"/>
    <w:rsid w:val="00D0263A"/>
    <w:rsid w:val="00D02B47"/>
    <w:rsid w:val="00D0373E"/>
    <w:rsid w:val="00D04224"/>
    <w:rsid w:val="00D05E9B"/>
    <w:rsid w:val="00D15EF2"/>
    <w:rsid w:val="00D16ABA"/>
    <w:rsid w:val="00D17EBE"/>
    <w:rsid w:val="00D2176F"/>
    <w:rsid w:val="00D25D61"/>
    <w:rsid w:val="00D26E91"/>
    <w:rsid w:val="00D27CE9"/>
    <w:rsid w:val="00D41F1D"/>
    <w:rsid w:val="00D6359C"/>
    <w:rsid w:val="00D829E0"/>
    <w:rsid w:val="00D872B7"/>
    <w:rsid w:val="00D94B96"/>
    <w:rsid w:val="00D957D1"/>
    <w:rsid w:val="00D9678F"/>
    <w:rsid w:val="00DB0BAD"/>
    <w:rsid w:val="00DC0D2C"/>
    <w:rsid w:val="00DD0FE9"/>
    <w:rsid w:val="00DD293C"/>
    <w:rsid w:val="00DD2D19"/>
    <w:rsid w:val="00DD58A6"/>
    <w:rsid w:val="00DD7561"/>
    <w:rsid w:val="00DE017B"/>
    <w:rsid w:val="00DE349B"/>
    <w:rsid w:val="00DE4F13"/>
    <w:rsid w:val="00DF43EC"/>
    <w:rsid w:val="00E05039"/>
    <w:rsid w:val="00E11311"/>
    <w:rsid w:val="00E234D0"/>
    <w:rsid w:val="00E442F1"/>
    <w:rsid w:val="00E448F3"/>
    <w:rsid w:val="00E55B6D"/>
    <w:rsid w:val="00E600F8"/>
    <w:rsid w:val="00E71FA0"/>
    <w:rsid w:val="00E730D9"/>
    <w:rsid w:val="00E77A10"/>
    <w:rsid w:val="00E828D5"/>
    <w:rsid w:val="00E87AE2"/>
    <w:rsid w:val="00E947D9"/>
    <w:rsid w:val="00E97A80"/>
    <w:rsid w:val="00E97CC1"/>
    <w:rsid w:val="00EA04DA"/>
    <w:rsid w:val="00EA24D8"/>
    <w:rsid w:val="00EA5901"/>
    <w:rsid w:val="00EA7DC1"/>
    <w:rsid w:val="00EB54BB"/>
    <w:rsid w:val="00EB56D4"/>
    <w:rsid w:val="00ED08AE"/>
    <w:rsid w:val="00ED111B"/>
    <w:rsid w:val="00ED1493"/>
    <w:rsid w:val="00ED4F1F"/>
    <w:rsid w:val="00ED7EB0"/>
    <w:rsid w:val="00EE2C5F"/>
    <w:rsid w:val="00EF0193"/>
    <w:rsid w:val="00EF204A"/>
    <w:rsid w:val="00F00F56"/>
    <w:rsid w:val="00F049F1"/>
    <w:rsid w:val="00F07BF8"/>
    <w:rsid w:val="00F107A1"/>
    <w:rsid w:val="00F1323F"/>
    <w:rsid w:val="00F135F6"/>
    <w:rsid w:val="00F146F8"/>
    <w:rsid w:val="00F20935"/>
    <w:rsid w:val="00F21578"/>
    <w:rsid w:val="00F22B26"/>
    <w:rsid w:val="00F3080B"/>
    <w:rsid w:val="00F34470"/>
    <w:rsid w:val="00F34D65"/>
    <w:rsid w:val="00F45625"/>
    <w:rsid w:val="00F463DF"/>
    <w:rsid w:val="00F55939"/>
    <w:rsid w:val="00F56DE1"/>
    <w:rsid w:val="00F61917"/>
    <w:rsid w:val="00F62C80"/>
    <w:rsid w:val="00F717EC"/>
    <w:rsid w:val="00F85B05"/>
    <w:rsid w:val="00F876DD"/>
    <w:rsid w:val="00F9380F"/>
    <w:rsid w:val="00FA4868"/>
    <w:rsid w:val="00FA64C8"/>
    <w:rsid w:val="00FC34EC"/>
    <w:rsid w:val="00FC570A"/>
    <w:rsid w:val="00FC696E"/>
    <w:rsid w:val="00FD31A2"/>
    <w:rsid w:val="00FD3219"/>
    <w:rsid w:val="00FD4D9D"/>
    <w:rsid w:val="00FE23C7"/>
    <w:rsid w:val="00FE622C"/>
    <w:rsid w:val="00FF101E"/>
    <w:rsid w:val="00FF3993"/>
    <w:rsid w:val="00FF6422"/>
    <w:rsid w:val="00FF6692"/>
    <w:rsid w:val="00FF6FBC"/>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6625"/>
    <o:shapelayout v:ext="edit">
      <o:idmap v:ext="edit" data="1"/>
    </o:shapelayout>
  </w:shapeDefaults>
  <w:decimalSymbol w:val="."/>
  <w:listSeparator w:val=","/>
  <w15:docId w15:val="{0E557406-8679-441E-96BA-C29962E9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9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
    <w:name w:val="med"/>
    <w:basedOn w:val="Normal"/>
    <w:uiPriority w:val="99"/>
    <w:rsid w:val="00B709FE"/>
    <w:pPr>
      <w:spacing w:before="100" w:beforeAutospacing="1" w:after="100" w:afterAutospacing="1"/>
    </w:pPr>
    <w:rPr>
      <w:sz w:val="18"/>
      <w:szCs w:val="18"/>
    </w:rPr>
  </w:style>
  <w:style w:type="paragraph" w:styleId="NormalWeb">
    <w:name w:val="Normal (Web)"/>
    <w:basedOn w:val="Normal"/>
    <w:uiPriority w:val="99"/>
    <w:rsid w:val="007E5A85"/>
    <w:pPr>
      <w:spacing w:before="100" w:beforeAutospacing="1" w:after="100" w:afterAutospacing="1"/>
    </w:pPr>
  </w:style>
  <w:style w:type="character" w:customStyle="1" w:styleId="med1">
    <w:name w:val="med1"/>
    <w:basedOn w:val="DefaultParagraphFont"/>
    <w:uiPriority w:val="99"/>
    <w:rsid w:val="007E5A85"/>
    <w:rPr>
      <w:rFonts w:cs="Times New Roman"/>
      <w:sz w:val="18"/>
      <w:szCs w:val="18"/>
    </w:rPr>
  </w:style>
  <w:style w:type="character" w:styleId="Strong">
    <w:name w:val="Strong"/>
    <w:basedOn w:val="DefaultParagraphFont"/>
    <w:uiPriority w:val="99"/>
    <w:qFormat/>
    <w:rsid w:val="007E5A85"/>
    <w:rPr>
      <w:rFonts w:cs="Times New Roman"/>
      <w:b/>
      <w:bCs/>
    </w:rPr>
  </w:style>
  <w:style w:type="character" w:styleId="Hyperlink">
    <w:name w:val="Hyperlink"/>
    <w:basedOn w:val="DefaultParagraphFont"/>
    <w:uiPriority w:val="99"/>
    <w:rsid w:val="007E5A85"/>
    <w:rPr>
      <w:rFonts w:cs="Times New Roman"/>
      <w:color w:val="0000FF"/>
      <w:u w:val="single"/>
    </w:rPr>
  </w:style>
  <w:style w:type="character" w:styleId="Emphasis">
    <w:name w:val="Emphasis"/>
    <w:basedOn w:val="DefaultParagraphFont"/>
    <w:uiPriority w:val="99"/>
    <w:qFormat/>
    <w:rsid w:val="00114FF8"/>
    <w:rPr>
      <w:rFonts w:cs="Times New Roman"/>
      <w:i/>
      <w:iCs/>
    </w:rPr>
  </w:style>
  <w:style w:type="paragraph" w:styleId="Footer">
    <w:name w:val="footer"/>
    <w:basedOn w:val="Normal"/>
    <w:link w:val="FooterChar"/>
    <w:uiPriority w:val="99"/>
    <w:rsid w:val="000E4A5C"/>
    <w:pPr>
      <w:tabs>
        <w:tab w:val="center" w:pos="4320"/>
        <w:tab w:val="right" w:pos="8640"/>
      </w:tabs>
    </w:pPr>
  </w:style>
  <w:style w:type="character" w:customStyle="1" w:styleId="FooterChar">
    <w:name w:val="Footer Char"/>
    <w:basedOn w:val="DefaultParagraphFont"/>
    <w:link w:val="Footer"/>
    <w:uiPriority w:val="99"/>
    <w:semiHidden/>
    <w:locked/>
    <w:rsid w:val="00693EE1"/>
    <w:rPr>
      <w:rFonts w:cs="Times New Roman"/>
      <w:sz w:val="24"/>
      <w:szCs w:val="24"/>
    </w:rPr>
  </w:style>
  <w:style w:type="character" w:styleId="PageNumber">
    <w:name w:val="page number"/>
    <w:basedOn w:val="DefaultParagraphFont"/>
    <w:uiPriority w:val="99"/>
    <w:rsid w:val="000E4A5C"/>
    <w:rPr>
      <w:rFonts w:cs="Times New Roman"/>
    </w:rPr>
  </w:style>
  <w:style w:type="character" w:styleId="CommentReference">
    <w:name w:val="annotation reference"/>
    <w:basedOn w:val="DefaultParagraphFont"/>
    <w:uiPriority w:val="99"/>
    <w:semiHidden/>
    <w:rsid w:val="000B57DC"/>
    <w:rPr>
      <w:rFonts w:cs="Times New Roman"/>
      <w:sz w:val="16"/>
      <w:szCs w:val="16"/>
    </w:rPr>
  </w:style>
  <w:style w:type="paragraph" w:styleId="CommentText">
    <w:name w:val="annotation text"/>
    <w:basedOn w:val="Normal"/>
    <w:link w:val="CommentTextChar"/>
    <w:uiPriority w:val="99"/>
    <w:semiHidden/>
    <w:rsid w:val="000B57DC"/>
    <w:rPr>
      <w:sz w:val="20"/>
      <w:szCs w:val="20"/>
    </w:rPr>
  </w:style>
  <w:style w:type="character" w:customStyle="1" w:styleId="CommentTextChar">
    <w:name w:val="Comment Text Char"/>
    <w:basedOn w:val="DefaultParagraphFont"/>
    <w:link w:val="CommentText"/>
    <w:uiPriority w:val="99"/>
    <w:semiHidden/>
    <w:locked/>
    <w:rsid w:val="00693EE1"/>
    <w:rPr>
      <w:rFonts w:cs="Times New Roman"/>
      <w:sz w:val="20"/>
      <w:szCs w:val="20"/>
    </w:rPr>
  </w:style>
  <w:style w:type="paragraph" w:styleId="CommentSubject">
    <w:name w:val="annotation subject"/>
    <w:basedOn w:val="CommentText"/>
    <w:next w:val="CommentText"/>
    <w:link w:val="CommentSubjectChar"/>
    <w:uiPriority w:val="99"/>
    <w:semiHidden/>
    <w:rsid w:val="000B57DC"/>
    <w:rPr>
      <w:b/>
      <w:bCs/>
    </w:rPr>
  </w:style>
  <w:style w:type="character" w:customStyle="1" w:styleId="CommentSubjectChar">
    <w:name w:val="Comment Subject Char"/>
    <w:basedOn w:val="CommentTextChar"/>
    <w:link w:val="CommentSubject"/>
    <w:uiPriority w:val="99"/>
    <w:semiHidden/>
    <w:locked/>
    <w:rsid w:val="00693EE1"/>
    <w:rPr>
      <w:rFonts w:cs="Times New Roman"/>
      <w:b/>
      <w:bCs/>
      <w:sz w:val="20"/>
      <w:szCs w:val="20"/>
    </w:rPr>
  </w:style>
  <w:style w:type="paragraph" w:styleId="BalloonText">
    <w:name w:val="Balloon Text"/>
    <w:basedOn w:val="Normal"/>
    <w:link w:val="BalloonTextChar"/>
    <w:uiPriority w:val="99"/>
    <w:semiHidden/>
    <w:rsid w:val="000B57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3EE1"/>
    <w:rPr>
      <w:rFonts w:cs="Times New Roman"/>
      <w:sz w:val="2"/>
    </w:rPr>
  </w:style>
  <w:style w:type="paragraph" w:styleId="ListParagraph">
    <w:name w:val="List Paragraph"/>
    <w:basedOn w:val="Normal"/>
    <w:uiPriority w:val="99"/>
    <w:qFormat/>
    <w:rsid w:val="00AF2320"/>
    <w:pPr>
      <w:ind w:left="720"/>
      <w:contextualSpacing/>
    </w:pPr>
  </w:style>
  <w:style w:type="paragraph" w:styleId="Header">
    <w:name w:val="header"/>
    <w:basedOn w:val="Normal"/>
    <w:link w:val="HeaderChar"/>
    <w:uiPriority w:val="99"/>
    <w:rsid w:val="00A5565A"/>
    <w:pPr>
      <w:tabs>
        <w:tab w:val="center" w:pos="4680"/>
        <w:tab w:val="right" w:pos="9360"/>
      </w:tabs>
    </w:pPr>
  </w:style>
  <w:style w:type="character" w:customStyle="1" w:styleId="HeaderChar">
    <w:name w:val="Header Char"/>
    <w:basedOn w:val="DefaultParagraphFont"/>
    <w:link w:val="Header"/>
    <w:uiPriority w:val="99"/>
    <w:locked/>
    <w:rsid w:val="00A5565A"/>
    <w:rPr>
      <w:rFonts w:cs="Times New Roman"/>
      <w:sz w:val="24"/>
      <w:szCs w:val="24"/>
    </w:rPr>
  </w:style>
  <w:style w:type="character" w:styleId="FollowedHyperlink">
    <w:name w:val="FollowedHyperlink"/>
    <w:basedOn w:val="DefaultParagraphFont"/>
    <w:uiPriority w:val="99"/>
    <w:rsid w:val="00A1410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8463">
      <w:marLeft w:val="0"/>
      <w:marRight w:val="0"/>
      <w:marTop w:val="0"/>
      <w:marBottom w:val="0"/>
      <w:divBdr>
        <w:top w:val="none" w:sz="0" w:space="0" w:color="auto"/>
        <w:left w:val="none" w:sz="0" w:space="0" w:color="auto"/>
        <w:bottom w:val="none" w:sz="0" w:space="0" w:color="auto"/>
        <w:right w:val="none" w:sz="0" w:space="0" w:color="auto"/>
      </w:divBdr>
      <w:divsChild>
        <w:div w:id="13918462">
          <w:marLeft w:val="0"/>
          <w:marRight w:val="0"/>
          <w:marTop w:val="0"/>
          <w:marBottom w:val="0"/>
          <w:divBdr>
            <w:top w:val="none" w:sz="0" w:space="0" w:color="auto"/>
            <w:left w:val="none" w:sz="0" w:space="0" w:color="auto"/>
            <w:bottom w:val="none" w:sz="0" w:space="0" w:color="auto"/>
            <w:right w:val="none" w:sz="0" w:space="0" w:color="auto"/>
          </w:divBdr>
          <w:divsChild>
            <w:div w:id="139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64">
      <w:marLeft w:val="0"/>
      <w:marRight w:val="0"/>
      <w:marTop w:val="0"/>
      <w:marBottom w:val="0"/>
      <w:divBdr>
        <w:top w:val="none" w:sz="0" w:space="0" w:color="auto"/>
        <w:left w:val="none" w:sz="0" w:space="0" w:color="auto"/>
        <w:bottom w:val="none" w:sz="0" w:space="0" w:color="auto"/>
        <w:right w:val="none" w:sz="0" w:space="0" w:color="auto"/>
      </w:divBdr>
      <w:divsChild>
        <w:div w:id="13918470">
          <w:marLeft w:val="0"/>
          <w:marRight w:val="0"/>
          <w:marTop w:val="0"/>
          <w:marBottom w:val="0"/>
          <w:divBdr>
            <w:top w:val="none" w:sz="0" w:space="0" w:color="auto"/>
            <w:left w:val="none" w:sz="0" w:space="0" w:color="auto"/>
            <w:bottom w:val="none" w:sz="0" w:space="0" w:color="auto"/>
            <w:right w:val="none" w:sz="0" w:space="0" w:color="auto"/>
          </w:divBdr>
          <w:divsChild>
            <w:div w:id="1391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69">
      <w:marLeft w:val="0"/>
      <w:marRight w:val="0"/>
      <w:marTop w:val="0"/>
      <w:marBottom w:val="0"/>
      <w:divBdr>
        <w:top w:val="none" w:sz="0" w:space="0" w:color="auto"/>
        <w:left w:val="none" w:sz="0" w:space="0" w:color="auto"/>
        <w:bottom w:val="none" w:sz="0" w:space="0" w:color="auto"/>
        <w:right w:val="none" w:sz="0" w:space="0" w:color="auto"/>
      </w:divBdr>
      <w:divsChild>
        <w:div w:id="13918468">
          <w:marLeft w:val="0"/>
          <w:marRight w:val="0"/>
          <w:marTop w:val="0"/>
          <w:marBottom w:val="0"/>
          <w:divBdr>
            <w:top w:val="none" w:sz="0" w:space="0" w:color="auto"/>
            <w:left w:val="none" w:sz="0" w:space="0" w:color="auto"/>
            <w:bottom w:val="none" w:sz="0" w:space="0" w:color="auto"/>
            <w:right w:val="none" w:sz="0" w:space="0" w:color="auto"/>
          </w:divBdr>
          <w:divsChild>
            <w:div w:id="139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itehouse.gov/omb/circulars/a133/a133.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hitehouse.gov/omb/circulars/a110/a110.html" TargetMode="External"/><Relationship Id="rId4" Type="http://schemas.openxmlformats.org/officeDocument/2006/relationships/settings" Target="settings.xml"/><Relationship Id="rId9" Type="http://schemas.openxmlformats.org/officeDocument/2006/relationships/hyperlink" Target="http://www.whitehouse.gov/omb/circulars/a021/a21_2004.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F388-3E38-4CD9-BAF0-662E12D5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34D3EAAA</Template>
  <TotalTime>0</TotalTime>
  <Pages>12</Pages>
  <Words>3230</Words>
  <Characters>18713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JACKSON STATE UNIVERSITY</vt:lpstr>
    </vt:vector>
  </TitlesOfParts>
  <Company>JSU</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JACKSON STATE UNIVERSITY</dc:title>
  <dc:creator>Tracy Stapleton</dc:creator>
  <cp:lastModifiedBy>Ayanna N Evans</cp:lastModifiedBy>
  <cp:revision>2</cp:revision>
  <cp:lastPrinted>2016-11-30T17:24:00Z</cp:lastPrinted>
  <dcterms:created xsi:type="dcterms:W3CDTF">2019-09-23T17:16:00Z</dcterms:created>
  <dcterms:modified xsi:type="dcterms:W3CDTF">2019-09-23T17:16:00Z</dcterms:modified>
</cp:coreProperties>
</file>