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D3E" w:rsidRPr="0076299F" w:rsidRDefault="003232C5" w:rsidP="003232C5">
      <w:pPr>
        <w:jc w:val="center"/>
        <w:rPr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 wp14:anchorId="029D6D3B" wp14:editId="6C74281A">
            <wp:extent cx="2428875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sulogo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083" cy="69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076299F">
        <w:rPr>
          <w:b/>
          <w:sz w:val="48"/>
          <w:szCs w:val="48"/>
        </w:rPr>
        <w:t>ODS/COGNOS Access 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232C5" w:rsidTr="003232C5">
        <w:tc>
          <w:tcPr>
            <w:tcW w:w="9576" w:type="dxa"/>
            <w:gridSpan w:val="2"/>
          </w:tcPr>
          <w:p w:rsidR="003232C5" w:rsidRDefault="003232C5" w:rsidP="003232C5">
            <w:r>
              <w:t xml:space="preserve">Complete and email this form to </w:t>
            </w:r>
            <w:hyperlink r:id="rId7" w:history="1">
              <w:r w:rsidRPr="0076299F">
                <w:rPr>
                  <w:rStyle w:val="Hyperlink"/>
                  <w:b/>
                </w:rPr>
                <w:t>bannerpaws@jsums.edu</w:t>
              </w:r>
            </w:hyperlink>
          </w:p>
        </w:tc>
      </w:tr>
      <w:tr w:rsidR="003232C5" w:rsidTr="003232C5">
        <w:tc>
          <w:tcPr>
            <w:tcW w:w="4788" w:type="dxa"/>
          </w:tcPr>
          <w:p w:rsidR="003232C5" w:rsidRDefault="003232C5" w:rsidP="003232C5">
            <w:r>
              <w:t>Date</w:t>
            </w:r>
          </w:p>
        </w:tc>
        <w:sdt>
          <w:sdtPr>
            <w:id w:val="189890441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788" w:type="dxa"/>
              </w:tcPr>
              <w:p w:rsidR="003232C5" w:rsidRDefault="00BD232B" w:rsidP="003232C5">
                <w:pPr>
                  <w:jc w:val="center"/>
                </w:pPr>
                <w:r w:rsidRPr="0001644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3232C5" w:rsidTr="003232C5">
        <w:tc>
          <w:tcPr>
            <w:tcW w:w="4788" w:type="dxa"/>
          </w:tcPr>
          <w:p w:rsidR="003232C5" w:rsidRDefault="003232C5" w:rsidP="003232C5">
            <w:r>
              <w:t>Employee’s Name and Title</w:t>
            </w:r>
          </w:p>
        </w:tc>
        <w:sdt>
          <w:sdtPr>
            <w:id w:val="-145524416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788" w:type="dxa"/>
              </w:tcPr>
              <w:p w:rsidR="003232C5" w:rsidRDefault="00BD232B" w:rsidP="003232C5">
                <w:pPr>
                  <w:jc w:val="center"/>
                </w:pPr>
                <w:r w:rsidRPr="000164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232C5" w:rsidTr="003232C5">
        <w:tc>
          <w:tcPr>
            <w:tcW w:w="4788" w:type="dxa"/>
          </w:tcPr>
          <w:p w:rsidR="003232C5" w:rsidRDefault="003232C5" w:rsidP="003232C5">
            <w:r>
              <w:t>Employee’s J-Number</w:t>
            </w:r>
          </w:p>
        </w:tc>
        <w:sdt>
          <w:sdtPr>
            <w:id w:val="-104744622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788" w:type="dxa"/>
              </w:tcPr>
              <w:p w:rsidR="003232C5" w:rsidRDefault="00BD232B" w:rsidP="003232C5">
                <w:pPr>
                  <w:jc w:val="center"/>
                </w:pPr>
                <w:r w:rsidRPr="000164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232C5" w:rsidTr="003232C5">
        <w:tc>
          <w:tcPr>
            <w:tcW w:w="4788" w:type="dxa"/>
          </w:tcPr>
          <w:p w:rsidR="003232C5" w:rsidRDefault="003232C5" w:rsidP="003232C5">
            <w:r>
              <w:t>Employee’s Email Address</w:t>
            </w:r>
          </w:p>
        </w:tc>
        <w:sdt>
          <w:sdtPr>
            <w:id w:val="-45001600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788" w:type="dxa"/>
              </w:tcPr>
              <w:p w:rsidR="003232C5" w:rsidRDefault="00A409D3" w:rsidP="00A409D3">
                <w:pPr>
                  <w:jc w:val="center"/>
                </w:pPr>
                <w:r w:rsidRPr="000164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232C5" w:rsidTr="003232C5">
        <w:tc>
          <w:tcPr>
            <w:tcW w:w="4788" w:type="dxa"/>
          </w:tcPr>
          <w:p w:rsidR="003232C5" w:rsidRDefault="003232C5" w:rsidP="003232C5">
            <w:r>
              <w:t>Employee’s Department and Extension</w:t>
            </w:r>
          </w:p>
        </w:tc>
        <w:sdt>
          <w:sdtPr>
            <w:id w:val="50648993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788" w:type="dxa"/>
              </w:tcPr>
              <w:p w:rsidR="003232C5" w:rsidRDefault="00BD232B" w:rsidP="003232C5">
                <w:pPr>
                  <w:jc w:val="center"/>
                </w:pPr>
                <w:r w:rsidRPr="000164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232C5" w:rsidTr="003232C5">
        <w:tc>
          <w:tcPr>
            <w:tcW w:w="4788" w:type="dxa"/>
          </w:tcPr>
          <w:p w:rsidR="003232C5" w:rsidRDefault="003232C5" w:rsidP="003232C5">
            <w:r>
              <w:t>Supervisor’s Name and Extension</w:t>
            </w:r>
          </w:p>
        </w:tc>
        <w:sdt>
          <w:sdtPr>
            <w:id w:val="-163841366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788" w:type="dxa"/>
              </w:tcPr>
              <w:p w:rsidR="003232C5" w:rsidRDefault="00BD232B" w:rsidP="003232C5">
                <w:pPr>
                  <w:jc w:val="center"/>
                </w:pPr>
                <w:r w:rsidRPr="000164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3232C5" w:rsidRPr="0076299F" w:rsidRDefault="0076299F" w:rsidP="003232C5">
      <w:pPr>
        <w:rPr>
          <w:b/>
        </w:rPr>
      </w:pPr>
      <w:r>
        <w:br/>
      </w:r>
      <w:r w:rsidR="003232C5" w:rsidRPr="0076299F">
        <w:rPr>
          <w:b/>
        </w:rPr>
        <w:t xml:space="preserve">Check ‘Create New ODS/COGNOS Account’ or ‘Change Existing ODS/COGNOS Account’ and </w:t>
      </w:r>
      <w:r w:rsidR="003232C5" w:rsidRPr="0076299F">
        <w:rPr>
          <w:b/>
        </w:rPr>
        <w:br/>
        <w:t>Select ‘COGNOS License Role’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4050"/>
        <w:gridCol w:w="4788"/>
      </w:tblGrid>
      <w:tr w:rsidR="003232C5" w:rsidTr="001C1EE1">
        <w:tc>
          <w:tcPr>
            <w:tcW w:w="738" w:type="dxa"/>
          </w:tcPr>
          <w:p w:rsidR="003232C5" w:rsidRDefault="001C1EE1" w:rsidP="001C1EE1">
            <w:r>
              <w:t xml:space="preserve">  </w:t>
            </w:r>
            <w:sdt>
              <w:sdtPr>
                <w:id w:val="-168127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838" w:type="dxa"/>
            <w:gridSpan w:val="2"/>
          </w:tcPr>
          <w:p w:rsidR="003232C5" w:rsidRDefault="003232C5" w:rsidP="003232C5">
            <w:r>
              <w:t>Create New ODS/COGNOS Account</w:t>
            </w:r>
          </w:p>
        </w:tc>
      </w:tr>
      <w:tr w:rsidR="003232C5" w:rsidTr="001C1EE1">
        <w:tc>
          <w:tcPr>
            <w:tcW w:w="738" w:type="dxa"/>
          </w:tcPr>
          <w:p w:rsidR="003232C5" w:rsidRDefault="001C1EE1" w:rsidP="001C1EE1">
            <w:r>
              <w:t xml:space="preserve">  </w:t>
            </w:r>
            <w:sdt>
              <w:sdtPr>
                <w:id w:val="-112523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838" w:type="dxa"/>
            <w:gridSpan w:val="2"/>
          </w:tcPr>
          <w:p w:rsidR="003232C5" w:rsidRDefault="003232C5" w:rsidP="003232C5">
            <w:r>
              <w:t>Change Existing ODS/COGNOS Account</w:t>
            </w:r>
          </w:p>
        </w:tc>
      </w:tr>
      <w:tr w:rsidR="002D60A6" w:rsidTr="001C1EE1">
        <w:tc>
          <w:tcPr>
            <w:tcW w:w="738" w:type="dxa"/>
          </w:tcPr>
          <w:p w:rsidR="002D60A6" w:rsidRDefault="001C1EE1" w:rsidP="003232C5">
            <w:r>
              <w:rPr>
                <w:rFonts w:ascii="MS Gothic" w:eastAsia="MS Gothic" w:hAnsi="MS Gothic"/>
              </w:rPr>
              <w:t xml:space="preserve">  </w:t>
            </w:r>
          </w:p>
        </w:tc>
        <w:tc>
          <w:tcPr>
            <w:tcW w:w="4050" w:type="dxa"/>
          </w:tcPr>
          <w:p w:rsidR="002D60A6" w:rsidRDefault="002D60A6" w:rsidP="003232C5">
            <w:r>
              <w:t>Set N</w:t>
            </w:r>
            <w:bookmarkStart w:id="0" w:name="_GoBack"/>
            <w:r>
              <w:t>e</w:t>
            </w:r>
            <w:bookmarkEnd w:id="0"/>
            <w:r>
              <w:t>w Account to Mirror</w:t>
            </w:r>
          </w:p>
        </w:tc>
        <w:tc>
          <w:tcPr>
            <w:tcW w:w="4788" w:type="dxa"/>
          </w:tcPr>
          <w:p w:rsidR="002D60A6" w:rsidRDefault="002D60A6" w:rsidP="003232C5">
            <w:r>
              <w:t>J-number: J</w:t>
            </w:r>
          </w:p>
        </w:tc>
      </w:tr>
      <w:tr w:rsidR="002D60A6" w:rsidTr="001C1EE1">
        <w:tc>
          <w:tcPr>
            <w:tcW w:w="4788" w:type="dxa"/>
            <w:gridSpan w:val="2"/>
          </w:tcPr>
          <w:p w:rsidR="002D60A6" w:rsidRDefault="002D60A6" w:rsidP="002D60A6">
            <w:pPr>
              <w:jc w:val="center"/>
            </w:pPr>
            <w:r>
              <w:t>Business Department Name</w:t>
            </w:r>
          </w:p>
        </w:tc>
        <w:tc>
          <w:tcPr>
            <w:tcW w:w="4788" w:type="dxa"/>
          </w:tcPr>
          <w:p w:rsidR="002D60A6" w:rsidRDefault="002D60A6" w:rsidP="003232C5"/>
        </w:tc>
      </w:tr>
      <w:tr w:rsidR="002D60A6" w:rsidTr="001C1EE1">
        <w:tc>
          <w:tcPr>
            <w:tcW w:w="9576" w:type="dxa"/>
            <w:gridSpan w:val="3"/>
          </w:tcPr>
          <w:p w:rsidR="002D60A6" w:rsidRPr="0076299F" w:rsidRDefault="002D60A6" w:rsidP="002D60A6">
            <w:pPr>
              <w:jc w:val="center"/>
              <w:rPr>
                <w:b/>
              </w:rPr>
            </w:pPr>
            <w:r w:rsidRPr="0076299F">
              <w:rPr>
                <w:b/>
              </w:rPr>
              <w:t>COGNOS License Role (see p.2 for definitions)</w:t>
            </w:r>
          </w:p>
        </w:tc>
      </w:tr>
      <w:tr w:rsidR="002D60A6" w:rsidTr="001C1EE1">
        <w:sdt>
          <w:sdtPr>
            <w:id w:val="-500732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:rsidR="002D60A6" w:rsidRDefault="001C1EE1" w:rsidP="003232C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38" w:type="dxa"/>
            <w:gridSpan w:val="2"/>
          </w:tcPr>
          <w:p w:rsidR="002D60A6" w:rsidRDefault="002D60A6" w:rsidP="003232C5">
            <w:r>
              <w:t>Professional Author Role</w:t>
            </w:r>
          </w:p>
        </w:tc>
      </w:tr>
      <w:tr w:rsidR="002D60A6" w:rsidTr="001C1EE1">
        <w:sdt>
          <w:sdtPr>
            <w:id w:val="-1191370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:rsidR="002D60A6" w:rsidRDefault="001C1EE1" w:rsidP="003232C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38" w:type="dxa"/>
            <w:gridSpan w:val="2"/>
          </w:tcPr>
          <w:p w:rsidR="002D60A6" w:rsidRDefault="002D60A6" w:rsidP="003232C5">
            <w:r>
              <w:t>Advanced Business Author Role</w:t>
            </w:r>
          </w:p>
        </w:tc>
      </w:tr>
      <w:tr w:rsidR="002D60A6" w:rsidTr="001C1EE1">
        <w:sdt>
          <w:sdtPr>
            <w:id w:val="795257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:rsidR="002D60A6" w:rsidRDefault="001C1EE1" w:rsidP="003232C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38" w:type="dxa"/>
            <w:gridSpan w:val="2"/>
          </w:tcPr>
          <w:p w:rsidR="002D60A6" w:rsidRDefault="002D60A6" w:rsidP="003232C5">
            <w:r>
              <w:t>BI Business Author Role</w:t>
            </w:r>
          </w:p>
        </w:tc>
      </w:tr>
    </w:tbl>
    <w:p w:rsidR="00FE073D" w:rsidRPr="006B5A0B" w:rsidRDefault="00FE073D" w:rsidP="00FE073D">
      <w:pPr>
        <w:jc w:val="center"/>
      </w:pPr>
      <w:r>
        <w:br/>
      </w:r>
      <w:r w:rsidR="004E4772" w:rsidRPr="006B5A0B">
        <w:t>Confidentiality Statement – Read Carefully and Sign</w:t>
      </w:r>
    </w:p>
    <w:p w:rsidR="004E4772" w:rsidRPr="006B5A0B" w:rsidRDefault="004E4772" w:rsidP="006B5A0B">
      <w:pPr>
        <w:rPr>
          <w:rFonts w:cs="Times New Roman"/>
        </w:rPr>
      </w:pPr>
      <w:r w:rsidRPr="006B5A0B">
        <w:rPr>
          <w:rFonts w:cs="Times New Roman"/>
        </w:rPr>
        <w:t xml:space="preserve">I agree to treat all information I am granted access to as confidential.  I will use this information to fulfill my job responsibility only.  I will not share access to, print, copy, or disclose confidential information to the </w:t>
      </w:r>
      <w:r w:rsidR="006B5A0B" w:rsidRPr="006B5A0B">
        <w:rPr>
          <w:rFonts w:cs="Times New Roman"/>
        </w:rPr>
        <w:t>University’s employees</w:t>
      </w:r>
      <w:r w:rsidRPr="006B5A0B">
        <w:rPr>
          <w:rFonts w:cs="Times New Roman"/>
        </w:rPr>
        <w:t xml:space="preserve">, students, or anyone else with no business need for it.  This includes information </w:t>
      </w:r>
      <w:r w:rsidR="00CF57CD" w:rsidRPr="006B5A0B">
        <w:rPr>
          <w:rFonts w:cs="Times New Roman"/>
        </w:rPr>
        <w:t>concerning</w:t>
      </w:r>
      <w:r w:rsidRPr="006B5A0B">
        <w:rPr>
          <w:rFonts w:cs="Times New Roman"/>
        </w:rPr>
        <w:t xml:space="preserve"> the University’s students, employees, vendors, consultants, contractors, and donors.  I will not share my username and password with anyone.</w:t>
      </w:r>
    </w:p>
    <w:p w:rsidR="004E4772" w:rsidRPr="006B5A0B" w:rsidRDefault="004E4772" w:rsidP="006B5A0B">
      <w:pPr>
        <w:rPr>
          <w:rFonts w:cs="Times New Roman"/>
        </w:rPr>
      </w:pPr>
      <w:r w:rsidRPr="006B5A0B">
        <w:rPr>
          <w:rFonts w:cs="Times New Roman"/>
        </w:rPr>
        <w:t xml:space="preserve">I will comply with all University Policies and Procedures, the Family Educational Rights and Privacy Act (FERPA) (20 U.S.C 123g; 34 CFR Part 99), and all other regulations issued by the U.S.  Department of Education </w:t>
      </w:r>
      <w:r w:rsidR="00CF57CD" w:rsidRPr="006B5A0B">
        <w:rPr>
          <w:rFonts w:cs="Times New Roman"/>
        </w:rPr>
        <w:t>which defines</w:t>
      </w:r>
      <w:r w:rsidRPr="006B5A0B">
        <w:rPr>
          <w:rFonts w:cs="Times New Roman"/>
        </w:rPr>
        <w:t xml:space="preserve"> the confidentiality of student records, I agree to comply with all other </w:t>
      </w:r>
      <w:r w:rsidR="00CF57CD" w:rsidRPr="006B5A0B">
        <w:rPr>
          <w:rFonts w:cs="Times New Roman"/>
        </w:rPr>
        <w:t>Federal,</w:t>
      </w:r>
      <w:r w:rsidRPr="006B5A0B">
        <w:rPr>
          <w:rFonts w:cs="Times New Roman"/>
        </w:rPr>
        <w:t xml:space="preserve"> State and District laws,</w:t>
      </w:r>
    </w:p>
    <w:p w:rsidR="00CF57CD" w:rsidRPr="006B5A0B" w:rsidRDefault="004E4772" w:rsidP="006B5A0B">
      <w:pPr>
        <w:rPr>
          <w:rFonts w:cs="Times New Roman"/>
        </w:rPr>
      </w:pPr>
      <w:r w:rsidRPr="006B5A0B">
        <w:rPr>
          <w:rFonts w:cs="Times New Roman"/>
        </w:rPr>
        <w:t>I, (print name) ______________________________________</w:t>
      </w:r>
      <w:r w:rsidR="00CF57CD" w:rsidRPr="006B5A0B">
        <w:rPr>
          <w:rFonts w:cs="Times New Roman"/>
        </w:rPr>
        <w:t xml:space="preserve"> </w:t>
      </w:r>
      <w:r w:rsidRPr="006B5A0B">
        <w:rPr>
          <w:rFonts w:cs="Times New Roman"/>
        </w:rPr>
        <w:t>read this confidentiality statement.</w:t>
      </w:r>
      <w:r w:rsidR="00CF57CD" w:rsidRPr="006B5A0B">
        <w:rPr>
          <w:rFonts w:cs="Times New Roman"/>
        </w:rPr>
        <w:t xml:space="preserve"> </w:t>
      </w:r>
      <w:r w:rsidRPr="006B5A0B">
        <w:rPr>
          <w:rFonts w:cs="Times New Roman"/>
        </w:rPr>
        <w:t xml:space="preserve"> I understand my obligation and liability as an authorized user of the University’s information systems. I understand that failure to abide by these conditions may result in disciplinary action including termination of access, employment, and/or prosecution.</w:t>
      </w:r>
    </w:p>
    <w:p w:rsidR="00FE073D" w:rsidRDefault="00FE073D" w:rsidP="003232C5">
      <w:pPr>
        <w:rPr>
          <w:sz w:val="20"/>
          <w:szCs w:val="20"/>
        </w:rPr>
      </w:pPr>
    </w:p>
    <w:p w:rsidR="00CF57CD" w:rsidRPr="00FE073D" w:rsidRDefault="00CF57CD" w:rsidP="00FE073D">
      <w:pPr>
        <w:tabs>
          <w:tab w:val="left" w:pos="7200"/>
        </w:tabs>
        <w:rPr>
          <w:sz w:val="20"/>
          <w:szCs w:val="20"/>
        </w:rPr>
      </w:pPr>
      <w:r w:rsidRPr="00FE073D">
        <w:rPr>
          <w:sz w:val="20"/>
          <w:szCs w:val="20"/>
        </w:rPr>
        <w:t>__________________________________________________________________</w:t>
      </w:r>
      <w:r w:rsidR="00FE073D">
        <w:rPr>
          <w:sz w:val="20"/>
          <w:szCs w:val="20"/>
        </w:rPr>
        <w:t>______</w:t>
      </w:r>
      <w:r w:rsidR="00FE073D">
        <w:rPr>
          <w:sz w:val="20"/>
          <w:szCs w:val="20"/>
        </w:rPr>
        <w:softHyphen/>
      </w:r>
      <w:r w:rsidR="00FE073D">
        <w:rPr>
          <w:sz w:val="20"/>
          <w:szCs w:val="20"/>
        </w:rPr>
        <w:softHyphen/>
      </w:r>
      <w:r w:rsidRPr="00FE073D">
        <w:rPr>
          <w:sz w:val="20"/>
          <w:szCs w:val="20"/>
        </w:rPr>
        <w:br/>
      </w:r>
      <w:r w:rsidRPr="006B5A0B">
        <w:t>Signature of User/Date</w:t>
      </w:r>
    </w:p>
    <w:p w:rsidR="00CF57CD" w:rsidRPr="0076299F" w:rsidRDefault="00CF57CD" w:rsidP="003232C5">
      <w:pPr>
        <w:rPr>
          <w:b/>
        </w:rPr>
      </w:pPr>
      <w:r w:rsidRPr="0076299F">
        <w:rPr>
          <w:b/>
        </w:rPr>
        <w:t>APPROVALS</w:t>
      </w:r>
    </w:p>
    <w:p w:rsidR="00CF57CD" w:rsidRDefault="00CF57CD" w:rsidP="003232C5">
      <w:r>
        <w:t>___________________________________</w:t>
      </w:r>
      <w:r w:rsidR="00FE073D">
        <w:t>_______________________________</w:t>
      </w:r>
      <w:r>
        <w:br/>
        <w:t>Department Head/Date</w:t>
      </w:r>
    </w:p>
    <w:p w:rsidR="00CF57CD" w:rsidRDefault="00CF57CD" w:rsidP="003232C5">
      <w:r>
        <w:t>___________________________________</w:t>
      </w:r>
      <w:r w:rsidR="00FE073D">
        <w:t>_______________________________</w:t>
      </w:r>
      <w:r>
        <w:br/>
        <w:t>Banner Support Services Date Completed or Denied</w:t>
      </w:r>
    </w:p>
    <w:p w:rsidR="00CF57CD" w:rsidRDefault="00CF57CD" w:rsidP="003232C5">
      <w:r>
        <w:t>_____________________________________________________</w:t>
      </w:r>
      <w:r w:rsidR="00FE073D">
        <w:t>_____________</w:t>
      </w:r>
      <w:r>
        <w:br/>
        <w:t>Banner Support Services Executive Director</w:t>
      </w:r>
    </w:p>
    <w:p w:rsidR="00FE073D" w:rsidRDefault="00FE073D" w:rsidP="003232C5"/>
    <w:p w:rsidR="00FE073D" w:rsidRDefault="00FE073D" w:rsidP="003232C5"/>
    <w:p w:rsidR="00FE073D" w:rsidRDefault="00FE073D" w:rsidP="003232C5"/>
    <w:p w:rsidR="00FE073D" w:rsidRDefault="00FE073D" w:rsidP="003232C5"/>
    <w:p w:rsidR="00FE073D" w:rsidRDefault="00FE073D" w:rsidP="003232C5"/>
    <w:p w:rsidR="00FE073D" w:rsidRDefault="00FE073D" w:rsidP="003232C5"/>
    <w:p w:rsidR="00FE073D" w:rsidRDefault="00FE073D" w:rsidP="003232C5"/>
    <w:p w:rsidR="00FE073D" w:rsidRDefault="00FE073D" w:rsidP="003232C5"/>
    <w:p w:rsidR="00FE073D" w:rsidRDefault="00FE073D" w:rsidP="003232C5"/>
    <w:p w:rsidR="00FE073D" w:rsidRDefault="00FE073D" w:rsidP="003232C5"/>
    <w:p w:rsidR="00FE073D" w:rsidRDefault="00FE073D" w:rsidP="003232C5"/>
    <w:p w:rsidR="00FE073D" w:rsidRDefault="00FE073D" w:rsidP="003232C5"/>
    <w:p w:rsidR="00FE073D" w:rsidRDefault="00FE073D" w:rsidP="003232C5"/>
    <w:p w:rsidR="00FE073D" w:rsidRDefault="00FE073D" w:rsidP="003232C5"/>
    <w:p w:rsidR="00FE073D" w:rsidRDefault="00FE073D" w:rsidP="003232C5"/>
    <w:p w:rsidR="00FE073D" w:rsidRDefault="00FE073D" w:rsidP="003232C5"/>
    <w:p w:rsidR="00FE073D" w:rsidRDefault="00FE073D" w:rsidP="003232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990"/>
        <w:gridCol w:w="6498"/>
      </w:tblGrid>
      <w:tr w:rsidR="002854E2" w:rsidTr="00FE073D">
        <w:tc>
          <w:tcPr>
            <w:tcW w:w="3078" w:type="dxa"/>
            <w:gridSpan w:val="2"/>
          </w:tcPr>
          <w:p w:rsidR="002854E2" w:rsidRPr="00FE073D" w:rsidRDefault="00FE073D" w:rsidP="003232C5">
            <w:pPr>
              <w:rPr>
                <w:b/>
              </w:rPr>
            </w:pPr>
            <w:r w:rsidRPr="00FE073D">
              <w:rPr>
                <w:b/>
              </w:rPr>
              <w:lastRenderedPageBreak/>
              <w:t>COGNOS License Role</w:t>
            </w:r>
          </w:p>
        </w:tc>
        <w:tc>
          <w:tcPr>
            <w:tcW w:w="6498" w:type="dxa"/>
          </w:tcPr>
          <w:p w:rsidR="002854E2" w:rsidRPr="00FE073D" w:rsidRDefault="00FE073D" w:rsidP="003232C5">
            <w:pPr>
              <w:rPr>
                <w:b/>
              </w:rPr>
            </w:pPr>
            <w:r w:rsidRPr="00FE073D">
              <w:rPr>
                <w:b/>
              </w:rPr>
              <w:t>Tools included with this License Role</w:t>
            </w:r>
          </w:p>
        </w:tc>
      </w:tr>
      <w:tr w:rsidR="002854E2" w:rsidTr="00FE073D">
        <w:tc>
          <w:tcPr>
            <w:tcW w:w="3078" w:type="dxa"/>
            <w:gridSpan w:val="2"/>
          </w:tcPr>
          <w:p w:rsidR="002854E2" w:rsidRDefault="00FE073D" w:rsidP="003232C5">
            <w:r>
              <w:t>Professional Author</w:t>
            </w:r>
          </w:p>
        </w:tc>
        <w:tc>
          <w:tcPr>
            <w:tcW w:w="6498" w:type="dxa"/>
          </w:tcPr>
          <w:p w:rsidR="00FE073D" w:rsidRDefault="00FE073D" w:rsidP="003232C5">
            <w:pPr>
              <w:pStyle w:val="ListParagraph"/>
              <w:numPr>
                <w:ilvl w:val="0"/>
                <w:numId w:val="1"/>
              </w:numPr>
            </w:pPr>
            <w:r>
              <w:t>Report Studio</w:t>
            </w:r>
          </w:p>
          <w:p w:rsidR="00FE073D" w:rsidRDefault="00FE073D" w:rsidP="003232C5">
            <w:pPr>
              <w:pStyle w:val="ListParagraph"/>
              <w:numPr>
                <w:ilvl w:val="0"/>
                <w:numId w:val="1"/>
              </w:numPr>
            </w:pPr>
            <w:r>
              <w:t>Query Studio</w:t>
            </w:r>
          </w:p>
          <w:p w:rsidR="00FE073D" w:rsidRDefault="00FE073D" w:rsidP="003232C5">
            <w:pPr>
              <w:pStyle w:val="ListParagraph"/>
              <w:numPr>
                <w:ilvl w:val="0"/>
                <w:numId w:val="1"/>
              </w:numPr>
            </w:pPr>
            <w:r>
              <w:t xml:space="preserve">COGNOS Workspace </w:t>
            </w:r>
          </w:p>
          <w:p w:rsidR="00FE073D" w:rsidRDefault="00FE073D" w:rsidP="00FE073D">
            <w:pPr>
              <w:pStyle w:val="ListParagraph"/>
              <w:numPr>
                <w:ilvl w:val="0"/>
                <w:numId w:val="1"/>
              </w:numPr>
            </w:pPr>
            <w:r>
              <w:t>COGNOS Workspace Advanced</w:t>
            </w:r>
          </w:p>
          <w:p w:rsidR="00FE073D" w:rsidRDefault="00FE073D" w:rsidP="00FE073D">
            <w:pPr>
              <w:pStyle w:val="ListParagraph"/>
              <w:numPr>
                <w:ilvl w:val="0"/>
                <w:numId w:val="1"/>
              </w:numPr>
            </w:pPr>
            <w:r>
              <w:t>COGNOS Connection</w:t>
            </w:r>
          </w:p>
        </w:tc>
      </w:tr>
      <w:tr w:rsidR="002854E2" w:rsidTr="00FE073D">
        <w:tc>
          <w:tcPr>
            <w:tcW w:w="3078" w:type="dxa"/>
            <w:gridSpan w:val="2"/>
          </w:tcPr>
          <w:p w:rsidR="002854E2" w:rsidRDefault="00FE073D" w:rsidP="003232C5">
            <w:r>
              <w:t>Advanced Business Author</w:t>
            </w:r>
          </w:p>
        </w:tc>
        <w:tc>
          <w:tcPr>
            <w:tcW w:w="6498" w:type="dxa"/>
          </w:tcPr>
          <w:p w:rsidR="00FE073D" w:rsidRDefault="00FE073D" w:rsidP="00FE073D">
            <w:pPr>
              <w:pStyle w:val="ListParagraph"/>
              <w:numPr>
                <w:ilvl w:val="0"/>
                <w:numId w:val="1"/>
              </w:numPr>
            </w:pPr>
            <w:r>
              <w:t>Query Studio</w:t>
            </w:r>
          </w:p>
          <w:p w:rsidR="00FE073D" w:rsidRDefault="00FE073D" w:rsidP="00FE073D">
            <w:pPr>
              <w:pStyle w:val="ListParagraph"/>
              <w:numPr>
                <w:ilvl w:val="0"/>
                <w:numId w:val="1"/>
              </w:numPr>
            </w:pPr>
            <w:r>
              <w:t>Analysis Studio</w:t>
            </w:r>
          </w:p>
          <w:p w:rsidR="00FE073D" w:rsidRDefault="00FE073D" w:rsidP="00FE073D">
            <w:pPr>
              <w:pStyle w:val="ListParagraph"/>
              <w:numPr>
                <w:ilvl w:val="0"/>
                <w:numId w:val="1"/>
              </w:numPr>
            </w:pPr>
            <w:r>
              <w:t xml:space="preserve">COGNOS Workspace </w:t>
            </w:r>
          </w:p>
          <w:p w:rsidR="00FE073D" w:rsidRDefault="00FE073D" w:rsidP="00FE073D">
            <w:pPr>
              <w:pStyle w:val="ListParagraph"/>
              <w:numPr>
                <w:ilvl w:val="0"/>
                <w:numId w:val="1"/>
              </w:numPr>
            </w:pPr>
            <w:r>
              <w:t>COGNOS Workspace Advanced</w:t>
            </w:r>
          </w:p>
          <w:p w:rsidR="002854E2" w:rsidRDefault="00FE073D" w:rsidP="00FE073D">
            <w:pPr>
              <w:pStyle w:val="ListParagraph"/>
              <w:numPr>
                <w:ilvl w:val="0"/>
                <w:numId w:val="1"/>
              </w:numPr>
            </w:pPr>
            <w:r>
              <w:t>COGNOS Connection</w:t>
            </w:r>
          </w:p>
        </w:tc>
      </w:tr>
      <w:tr w:rsidR="00FE073D" w:rsidTr="00FE073D">
        <w:tc>
          <w:tcPr>
            <w:tcW w:w="3078" w:type="dxa"/>
            <w:gridSpan w:val="2"/>
          </w:tcPr>
          <w:p w:rsidR="00FE073D" w:rsidRDefault="00FE073D" w:rsidP="003232C5">
            <w:r>
              <w:t>BI Business Author</w:t>
            </w:r>
          </w:p>
        </w:tc>
        <w:tc>
          <w:tcPr>
            <w:tcW w:w="6498" w:type="dxa"/>
          </w:tcPr>
          <w:p w:rsidR="00FE073D" w:rsidRDefault="00FE073D" w:rsidP="00FE073D">
            <w:pPr>
              <w:pStyle w:val="ListParagraph"/>
              <w:numPr>
                <w:ilvl w:val="0"/>
                <w:numId w:val="1"/>
              </w:numPr>
            </w:pPr>
            <w:r>
              <w:t>Query Studio</w:t>
            </w:r>
          </w:p>
          <w:p w:rsidR="00FE073D" w:rsidRDefault="00FE073D" w:rsidP="00FE073D">
            <w:pPr>
              <w:pStyle w:val="ListParagraph"/>
              <w:numPr>
                <w:ilvl w:val="0"/>
                <w:numId w:val="1"/>
              </w:numPr>
            </w:pPr>
            <w:r>
              <w:t xml:space="preserve">COGNOS Workspace </w:t>
            </w:r>
          </w:p>
          <w:p w:rsidR="00FE073D" w:rsidRDefault="00FE073D" w:rsidP="00FE073D">
            <w:pPr>
              <w:pStyle w:val="ListParagraph"/>
              <w:numPr>
                <w:ilvl w:val="0"/>
                <w:numId w:val="1"/>
              </w:numPr>
            </w:pPr>
            <w:r>
              <w:t>COGNOS Connection</w:t>
            </w:r>
          </w:p>
        </w:tc>
      </w:tr>
      <w:tr w:rsidR="00913A97" w:rsidTr="00913A97">
        <w:tc>
          <w:tcPr>
            <w:tcW w:w="9576" w:type="dxa"/>
            <w:gridSpan w:val="3"/>
          </w:tcPr>
          <w:p w:rsidR="00913A97" w:rsidRPr="00CE1087" w:rsidRDefault="00913A97" w:rsidP="003232C5">
            <w:pPr>
              <w:rPr>
                <w:b/>
              </w:rPr>
            </w:pPr>
            <w:r w:rsidRPr="00CE1087">
              <w:rPr>
                <w:b/>
              </w:rPr>
              <w:t>Reporting  Tool Set:</w:t>
            </w:r>
          </w:p>
        </w:tc>
      </w:tr>
      <w:tr w:rsidR="00A76A32" w:rsidTr="00CE1087">
        <w:tc>
          <w:tcPr>
            <w:tcW w:w="2088" w:type="dxa"/>
          </w:tcPr>
          <w:p w:rsidR="00A76A32" w:rsidRDefault="00A76A32" w:rsidP="003232C5">
            <w:r>
              <w:t>Report  Studio</w:t>
            </w:r>
          </w:p>
        </w:tc>
        <w:tc>
          <w:tcPr>
            <w:tcW w:w="7488" w:type="dxa"/>
            <w:gridSpan w:val="2"/>
          </w:tcPr>
          <w:p w:rsidR="00697C90" w:rsidRDefault="00C83E28" w:rsidP="003232C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CE1087">
              <w:rPr>
                <w:rFonts w:cs="Arial"/>
                <w:color w:val="000000"/>
              </w:rPr>
              <w:t xml:space="preserve"> </w:t>
            </w:r>
            <w:r w:rsidR="00A76A32" w:rsidRPr="00A76A32">
              <w:rPr>
                <w:rFonts w:cs="Arial"/>
                <w:color w:val="000000"/>
              </w:rPr>
              <w:t xml:space="preserve">Professional Authoring tool providing the ability to create, edit and distribute a </w:t>
            </w:r>
            <w:r>
              <w:rPr>
                <w:rFonts w:cs="Arial"/>
                <w:color w:val="000000"/>
              </w:rPr>
              <w:t xml:space="preserve"> </w:t>
            </w:r>
          </w:p>
          <w:p w:rsidR="00697C90" w:rsidRDefault="00CE1087" w:rsidP="003232C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C83E28">
              <w:rPr>
                <w:rFonts w:cs="Arial"/>
                <w:color w:val="000000"/>
              </w:rPr>
              <w:t xml:space="preserve"> </w:t>
            </w:r>
            <w:r w:rsidR="00A76A32" w:rsidRPr="00A76A32">
              <w:rPr>
                <w:rFonts w:cs="Arial"/>
                <w:color w:val="000000"/>
              </w:rPr>
              <w:t xml:space="preserve">wide range of professional reports. The tool provides enhanced report writing </w:t>
            </w:r>
          </w:p>
          <w:p w:rsidR="00697C90" w:rsidRDefault="00697C90" w:rsidP="003232C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CE1087">
              <w:rPr>
                <w:rFonts w:cs="Arial"/>
                <w:color w:val="000000"/>
              </w:rPr>
              <w:t xml:space="preserve"> </w:t>
            </w:r>
            <w:r w:rsidR="00A76A32" w:rsidRPr="00A76A32">
              <w:rPr>
                <w:rFonts w:cs="Arial"/>
                <w:color w:val="000000"/>
              </w:rPr>
              <w:t xml:space="preserve">abilities to create calculations and format results than is offered through Query </w:t>
            </w:r>
          </w:p>
          <w:p w:rsidR="00A76A32" w:rsidRDefault="00697C90" w:rsidP="003232C5">
            <w:r>
              <w:rPr>
                <w:rFonts w:cs="Arial"/>
                <w:color w:val="000000"/>
              </w:rPr>
              <w:t xml:space="preserve"> </w:t>
            </w:r>
            <w:r w:rsidR="00CE1087">
              <w:rPr>
                <w:rFonts w:cs="Arial"/>
                <w:color w:val="000000"/>
              </w:rPr>
              <w:t xml:space="preserve"> </w:t>
            </w:r>
            <w:r w:rsidR="00A76A32" w:rsidRPr="00A76A32">
              <w:rPr>
                <w:rFonts w:cs="Arial"/>
                <w:color w:val="000000"/>
              </w:rPr>
              <w:t>Studio.</w:t>
            </w:r>
          </w:p>
        </w:tc>
      </w:tr>
      <w:tr w:rsidR="00A76A32" w:rsidTr="00CE1087">
        <w:tc>
          <w:tcPr>
            <w:tcW w:w="2088" w:type="dxa"/>
          </w:tcPr>
          <w:p w:rsidR="00A76A32" w:rsidRDefault="00A76A32" w:rsidP="003232C5">
            <w:r>
              <w:t>Query Studio</w:t>
            </w:r>
          </w:p>
        </w:tc>
        <w:tc>
          <w:tcPr>
            <w:tcW w:w="7488" w:type="dxa"/>
            <w:gridSpan w:val="2"/>
          </w:tcPr>
          <w:p w:rsidR="00CE1087" w:rsidRDefault="00C83E28" w:rsidP="003232C5">
            <w:r>
              <w:t xml:space="preserve"> </w:t>
            </w:r>
            <w:r w:rsidR="00697C90">
              <w:t xml:space="preserve"> </w:t>
            </w:r>
            <w:r w:rsidR="00A76A32">
              <w:t>Provides institutional users with the ability to view data; create queries; as well</w:t>
            </w:r>
          </w:p>
          <w:p w:rsidR="00A76A32" w:rsidRDefault="00CE1087" w:rsidP="00CE1087">
            <w:r>
              <w:t xml:space="preserve">  a</w:t>
            </w:r>
            <w:r w:rsidR="00A76A32">
              <w:t>s</w:t>
            </w:r>
            <w:r>
              <w:t xml:space="preserve"> </w:t>
            </w:r>
            <w:r w:rsidR="00697C90">
              <w:t xml:space="preserve"> </w:t>
            </w:r>
            <w:r w:rsidR="00A76A32">
              <w:t>format, filter, summarize and calculate data in saved reports.</w:t>
            </w:r>
          </w:p>
        </w:tc>
      </w:tr>
      <w:tr w:rsidR="00A76A32" w:rsidTr="00CE1087">
        <w:tc>
          <w:tcPr>
            <w:tcW w:w="2088" w:type="dxa"/>
          </w:tcPr>
          <w:p w:rsidR="00A76A32" w:rsidRDefault="00A76A32" w:rsidP="003232C5">
            <w:r>
              <w:t>Event Studio</w:t>
            </w:r>
          </w:p>
        </w:tc>
        <w:tc>
          <w:tcPr>
            <w:tcW w:w="7488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72"/>
            </w:tblGrid>
            <w:tr w:rsidR="00A76A32" w:rsidRPr="00A76A32">
              <w:trPr>
                <w:trHeight w:val="325"/>
              </w:trPr>
              <w:tc>
                <w:tcPr>
                  <w:tcW w:w="0" w:type="auto"/>
                </w:tcPr>
                <w:p w:rsidR="00A76A32" w:rsidRPr="00A76A32" w:rsidRDefault="00AD2BBB" w:rsidP="00AD2BB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</w:rPr>
                  </w:pPr>
                  <w:r>
                    <w:t>Provides Event management capabilities for COGNOS. Decision-makers can be notified when user-defined events happen so they can make timely and effective decisions based on the provided information.</w:t>
                  </w:r>
                </w:p>
              </w:tc>
            </w:tr>
          </w:tbl>
          <w:p w:rsidR="00A76A32" w:rsidRPr="00A76A32" w:rsidRDefault="00A76A32" w:rsidP="003232C5"/>
        </w:tc>
      </w:tr>
      <w:tr w:rsidR="00A76A32" w:rsidTr="00CE1087">
        <w:tc>
          <w:tcPr>
            <w:tcW w:w="2088" w:type="dxa"/>
          </w:tcPr>
          <w:p w:rsidR="00A76A32" w:rsidRDefault="00A76A32" w:rsidP="003232C5">
            <w:r>
              <w:t>Analysis Studio</w:t>
            </w:r>
          </w:p>
        </w:tc>
        <w:tc>
          <w:tcPr>
            <w:tcW w:w="7488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72"/>
            </w:tblGrid>
            <w:tr w:rsidR="00A76A32" w:rsidRPr="00A76A32">
              <w:trPr>
                <w:trHeight w:val="324"/>
              </w:trPr>
              <w:tc>
                <w:tcPr>
                  <w:tcW w:w="0" w:type="auto"/>
                </w:tcPr>
                <w:p w:rsidR="00A76A32" w:rsidRPr="00A76A32" w:rsidRDefault="00A76A32" w:rsidP="00A76A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A76A32">
                    <w:rPr>
                      <w:rFonts w:cs="Arial"/>
                      <w:color w:val="000000"/>
                    </w:rPr>
                    <w:t xml:space="preserve">Institutional users explore, analyze and compare data using pivot-table like drag/drop capabilities. COGNOS Cubes developed using Transformer must be present in COGNOS for use with this tool. </w:t>
                  </w:r>
                </w:p>
              </w:tc>
            </w:tr>
          </w:tbl>
          <w:p w:rsidR="00A76A32" w:rsidRPr="00A76A32" w:rsidRDefault="00A76A32" w:rsidP="003232C5"/>
        </w:tc>
      </w:tr>
      <w:tr w:rsidR="00A76A32" w:rsidTr="00CE1087">
        <w:tc>
          <w:tcPr>
            <w:tcW w:w="2088" w:type="dxa"/>
          </w:tcPr>
          <w:p w:rsidR="00A76A32" w:rsidRDefault="00A76A32" w:rsidP="003232C5">
            <w:r>
              <w:t>Metric Studio</w:t>
            </w:r>
          </w:p>
        </w:tc>
        <w:tc>
          <w:tcPr>
            <w:tcW w:w="7488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72"/>
            </w:tblGrid>
            <w:tr w:rsidR="00A76A32" w:rsidRPr="00A76A32">
              <w:trPr>
                <w:trHeight w:val="210"/>
              </w:trPr>
              <w:tc>
                <w:tcPr>
                  <w:tcW w:w="0" w:type="auto"/>
                </w:tcPr>
                <w:p w:rsidR="00A76A32" w:rsidRPr="00A76A32" w:rsidRDefault="00A76A32" w:rsidP="00A76A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A76A32">
                    <w:rPr>
                      <w:rFonts w:cs="Arial"/>
                      <w:color w:val="000000"/>
                    </w:rPr>
                    <w:t xml:space="preserve">Provides the institution with the ability to create a customized scorecard environment for monitoring and analyzing institution-defined metrics. </w:t>
                  </w:r>
                </w:p>
              </w:tc>
            </w:tr>
          </w:tbl>
          <w:p w:rsidR="00A76A32" w:rsidRPr="00A76A32" w:rsidRDefault="00A76A32" w:rsidP="003232C5"/>
        </w:tc>
      </w:tr>
      <w:tr w:rsidR="00CE1087" w:rsidTr="00CE1087">
        <w:tc>
          <w:tcPr>
            <w:tcW w:w="9576" w:type="dxa"/>
            <w:gridSpan w:val="3"/>
          </w:tcPr>
          <w:p w:rsidR="00CE1087" w:rsidRPr="00CE1087" w:rsidRDefault="00CE1087" w:rsidP="003232C5">
            <w:pPr>
              <w:rPr>
                <w:b/>
              </w:rPr>
            </w:pPr>
            <w:r w:rsidRPr="00CE1087">
              <w:rPr>
                <w:b/>
              </w:rPr>
              <w:t>Portal &amp; Dashboard Tools:</w:t>
            </w:r>
          </w:p>
        </w:tc>
      </w:tr>
      <w:tr w:rsidR="00CE1087" w:rsidTr="00CE1087">
        <w:tc>
          <w:tcPr>
            <w:tcW w:w="2088" w:type="dxa"/>
          </w:tcPr>
          <w:p w:rsidR="00CE1087" w:rsidRDefault="00CE1087" w:rsidP="003232C5">
            <w:r>
              <w:t>COGNOS Connection</w:t>
            </w:r>
          </w:p>
        </w:tc>
        <w:tc>
          <w:tcPr>
            <w:tcW w:w="7488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72"/>
            </w:tblGrid>
            <w:tr w:rsidR="00415282" w:rsidRPr="00415282">
              <w:trPr>
                <w:trHeight w:val="440"/>
              </w:trPr>
              <w:tc>
                <w:tcPr>
                  <w:tcW w:w="0" w:type="auto"/>
                </w:tcPr>
                <w:p w:rsidR="00415282" w:rsidRPr="00415282" w:rsidRDefault="00415282" w:rsidP="004152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415282">
                    <w:rPr>
                      <w:rFonts w:cs="Arial"/>
                      <w:color w:val="000000"/>
                    </w:rPr>
                    <w:t xml:space="preserve"> Web portal providing users access to their licensed tools and the COGNOS reports they are authorized to run/view. COGNOS connection also provides the ability to create both group and individual portal pages also known as Dashboards. </w:t>
                  </w:r>
                </w:p>
              </w:tc>
            </w:tr>
          </w:tbl>
          <w:p w:rsidR="00CE1087" w:rsidRPr="00415282" w:rsidRDefault="00CE1087" w:rsidP="003232C5"/>
        </w:tc>
      </w:tr>
      <w:tr w:rsidR="00CE1087" w:rsidTr="00CE1087">
        <w:tc>
          <w:tcPr>
            <w:tcW w:w="2088" w:type="dxa"/>
          </w:tcPr>
          <w:p w:rsidR="00CE1087" w:rsidRDefault="00415282" w:rsidP="003232C5">
            <w:r>
              <w:t xml:space="preserve">COGNOS Workspace </w:t>
            </w:r>
          </w:p>
        </w:tc>
        <w:tc>
          <w:tcPr>
            <w:tcW w:w="7488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72"/>
            </w:tblGrid>
            <w:tr w:rsidR="00415282" w:rsidRPr="00415282">
              <w:trPr>
                <w:trHeight w:val="440"/>
              </w:trPr>
              <w:tc>
                <w:tcPr>
                  <w:tcW w:w="0" w:type="auto"/>
                </w:tcPr>
                <w:p w:rsidR="00415282" w:rsidRPr="00415282" w:rsidRDefault="00415282" w:rsidP="004152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415282">
                    <w:rPr>
                      <w:rFonts w:cs="Arial"/>
                      <w:color w:val="000000"/>
                    </w:rPr>
                    <w:t xml:space="preserve"> Provides institutional users with the ability to create interactive dashboards using COGNOS content created with the different COGNOS Studios. Workspace also provides the capabilities to e-mail dashboards, use comments and activities for collaborative decision making. </w:t>
                  </w:r>
                </w:p>
              </w:tc>
            </w:tr>
          </w:tbl>
          <w:p w:rsidR="00CE1087" w:rsidRPr="00415282" w:rsidRDefault="00CE1087" w:rsidP="003232C5"/>
        </w:tc>
      </w:tr>
      <w:tr w:rsidR="00CE1087" w:rsidTr="00CE1087">
        <w:tc>
          <w:tcPr>
            <w:tcW w:w="2088" w:type="dxa"/>
          </w:tcPr>
          <w:p w:rsidR="00CE1087" w:rsidRDefault="00415282" w:rsidP="003232C5">
            <w:r>
              <w:t>COGNOS Workspace Advance</w:t>
            </w:r>
          </w:p>
        </w:tc>
        <w:tc>
          <w:tcPr>
            <w:tcW w:w="7488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72"/>
            </w:tblGrid>
            <w:tr w:rsidR="00415282" w:rsidRPr="00415282">
              <w:trPr>
                <w:trHeight w:val="555"/>
              </w:trPr>
              <w:tc>
                <w:tcPr>
                  <w:tcW w:w="0" w:type="auto"/>
                </w:tcPr>
                <w:p w:rsidR="00415282" w:rsidRPr="00415282" w:rsidRDefault="00415282" w:rsidP="0041528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415282">
                    <w:rPr>
                      <w:rFonts w:cs="Arial"/>
                      <w:color w:val="000000"/>
                    </w:rPr>
                    <w:t xml:space="preserve"> Provides institutional users with the ability for creating advanced analysis and reports. It is designed for ease of use and provides the following capabilities – writing reports that include charting, filtering, and calculation capabilities within the same dashboard environment as provided in COGNOS Workspace. </w:t>
                  </w:r>
                </w:p>
              </w:tc>
            </w:tr>
          </w:tbl>
          <w:p w:rsidR="00CE1087" w:rsidRPr="00415282" w:rsidRDefault="00CE1087" w:rsidP="003232C5"/>
        </w:tc>
      </w:tr>
    </w:tbl>
    <w:p w:rsidR="0076299F" w:rsidRDefault="0076299F" w:rsidP="003232C5"/>
    <w:sectPr w:rsidR="00762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13E36"/>
    <w:multiLevelType w:val="hybridMultilevel"/>
    <w:tmpl w:val="B40A5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pDM1s5xscxi9e/cQWIukIWi3FCY=" w:salt="kllzO+GJgUkkvIQ7HRRTZ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2C5"/>
    <w:rsid w:val="00110C08"/>
    <w:rsid w:val="001C1EE1"/>
    <w:rsid w:val="002854E2"/>
    <w:rsid w:val="002B0825"/>
    <w:rsid w:val="002D60A6"/>
    <w:rsid w:val="003232C5"/>
    <w:rsid w:val="00415282"/>
    <w:rsid w:val="00453390"/>
    <w:rsid w:val="004E4772"/>
    <w:rsid w:val="005B6F83"/>
    <w:rsid w:val="00697C90"/>
    <w:rsid w:val="006B5A0B"/>
    <w:rsid w:val="0076299F"/>
    <w:rsid w:val="00766D3E"/>
    <w:rsid w:val="00913A97"/>
    <w:rsid w:val="00A409D3"/>
    <w:rsid w:val="00A76A32"/>
    <w:rsid w:val="00AD2BBB"/>
    <w:rsid w:val="00BD232B"/>
    <w:rsid w:val="00C83E28"/>
    <w:rsid w:val="00CE1087"/>
    <w:rsid w:val="00CF57CD"/>
    <w:rsid w:val="00FE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2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3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299F"/>
    <w:rPr>
      <w:color w:val="0000FF" w:themeColor="hyperlink"/>
      <w:u w:val="single"/>
    </w:rPr>
  </w:style>
  <w:style w:type="paragraph" w:customStyle="1" w:styleId="Default">
    <w:name w:val="Default"/>
    <w:rsid w:val="00A76A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073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D232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2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3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299F"/>
    <w:rPr>
      <w:color w:val="0000FF" w:themeColor="hyperlink"/>
      <w:u w:val="single"/>
    </w:rPr>
  </w:style>
  <w:style w:type="paragraph" w:customStyle="1" w:styleId="Default">
    <w:name w:val="Default"/>
    <w:rsid w:val="00A76A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073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D23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cwhipple\AppData\Local\Microsoft\Windows\Temporary%20Internet%20Files\Content.Outlook\8ASYCNLB\bannerpaws@jsum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EC417-CEF8-4AD3-887C-391927915D40}"/>
      </w:docPartPr>
      <w:docPartBody>
        <w:p w:rsidR="00F51ABA" w:rsidRDefault="00784A4E">
          <w:r w:rsidRPr="00016444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5A107-3947-4EE6-BD36-68234B32D1E9}"/>
      </w:docPartPr>
      <w:docPartBody>
        <w:p w:rsidR="00F51ABA" w:rsidRDefault="00784A4E">
          <w:r w:rsidRPr="0001644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A4E"/>
    <w:rsid w:val="00784A4E"/>
    <w:rsid w:val="00BD0A8D"/>
    <w:rsid w:val="00E56776"/>
    <w:rsid w:val="00F5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4A4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4A4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Ellucian</Company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Chaney, Jill</dc:creator>
  <cp:lastModifiedBy>Cherie Whipple</cp:lastModifiedBy>
  <cp:revision>2</cp:revision>
  <dcterms:created xsi:type="dcterms:W3CDTF">2015-11-09T21:18:00Z</dcterms:created>
  <dcterms:modified xsi:type="dcterms:W3CDTF">2015-11-09T21:18:00Z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