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7A3B" w14:textId="77777777" w:rsidR="00B06709" w:rsidRDefault="004B1F39">
      <w:pPr>
        <w:spacing w:before="100" w:after="20"/>
        <w:jc w:val="center"/>
        <w:rPr>
          <w:rFonts w:hint="eastAsia"/>
        </w:rPr>
      </w:pPr>
      <w:r>
        <w:rPr>
          <w:b/>
          <w:color w:val="082F5B"/>
          <w:sz w:val="44"/>
        </w:rPr>
        <w:t>ACCOUNTING CERTIFICATE PROGRAM</w:t>
      </w:r>
    </w:p>
    <w:p w14:paraId="743EE466" w14:textId="77777777" w:rsidR="00B06709" w:rsidRDefault="004B1F39">
      <w:pPr>
        <w:spacing w:after="140"/>
        <w:jc w:val="center"/>
        <w:rPr>
          <w:rFonts w:hint="eastAsia"/>
        </w:rPr>
      </w:pPr>
      <w:r>
        <w:rPr>
          <w:b/>
          <w:color w:val="D79A1E"/>
          <w:sz w:val="21"/>
        </w:rPr>
        <w:t>100% ONLINE  •  ACCELERATED 8-WEEK COURSES  •  DESIGNED FOR WORKING PROFESSIONALS</w:t>
      </w:r>
    </w:p>
    <w:tbl>
      <w:tblPr>
        <w:tblW w:w="0" w:type="auto"/>
        <w:jc w:val="center"/>
        <w:tblLayout w:type="fixed"/>
        <w:tblLook w:val="04A0" w:firstRow="1" w:lastRow="0" w:firstColumn="1" w:lastColumn="0" w:noHBand="0" w:noVBand="1"/>
      </w:tblPr>
      <w:tblGrid>
        <w:gridCol w:w="3499"/>
        <w:gridCol w:w="3499"/>
        <w:gridCol w:w="3499"/>
      </w:tblGrid>
      <w:tr w:rsidR="00B06709" w14:paraId="7BBB5E57" w14:textId="77777777">
        <w:trPr>
          <w:jc w:val="center"/>
        </w:trPr>
        <w:tc>
          <w:tcPr>
            <w:tcW w:w="3499" w:type="dxa"/>
            <w:tcBorders>
              <w:top w:val="single" w:sz="8" w:space="0" w:color="D79A1E"/>
              <w:bottom w:val="single" w:sz="8" w:space="0" w:color="D79A1E"/>
            </w:tcBorders>
            <w:shd w:val="clear" w:color="auto" w:fill="EEF3F8"/>
            <w:tcMar>
              <w:top w:w="90" w:type="dxa"/>
              <w:left w:w="110" w:type="dxa"/>
              <w:bottom w:w="90" w:type="dxa"/>
              <w:right w:w="110" w:type="dxa"/>
            </w:tcMar>
          </w:tcPr>
          <w:p w14:paraId="2BCD1B63" w14:textId="77777777" w:rsidR="00B06709" w:rsidRDefault="004B1F39">
            <w:pPr>
              <w:jc w:val="center"/>
              <w:rPr>
                <w:rFonts w:hint="eastAsia"/>
              </w:rPr>
            </w:pPr>
            <w:r>
              <w:rPr>
                <w:b/>
                <w:color w:val="082F5B"/>
              </w:rPr>
              <w:t>ONLINE</w:t>
            </w:r>
          </w:p>
          <w:p w14:paraId="76A06207" w14:textId="77777777" w:rsidR="00B06709" w:rsidRDefault="004B1F39">
            <w:pPr>
              <w:jc w:val="center"/>
              <w:rPr>
                <w:rFonts w:hint="eastAsia"/>
              </w:rPr>
            </w:pPr>
            <w:r>
              <w:rPr>
                <w:color w:val="5A6673"/>
                <w:sz w:val="16"/>
              </w:rPr>
              <w:t>Complete coursework from anywhere</w:t>
            </w:r>
          </w:p>
        </w:tc>
        <w:tc>
          <w:tcPr>
            <w:tcW w:w="3499" w:type="dxa"/>
            <w:tcBorders>
              <w:top w:val="single" w:sz="8" w:space="0" w:color="D79A1E"/>
              <w:bottom w:val="single" w:sz="8" w:space="0" w:color="D79A1E"/>
            </w:tcBorders>
            <w:shd w:val="clear" w:color="auto" w:fill="EEF3F8"/>
            <w:tcMar>
              <w:top w:w="90" w:type="dxa"/>
              <w:left w:w="110" w:type="dxa"/>
              <w:bottom w:w="90" w:type="dxa"/>
              <w:right w:w="110" w:type="dxa"/>
            </w:tcMar>
          </w:tcPr>
          <w:p w14:paraId="01DDA82C" w14:textId="77777777" w:rsidR="00B06709" w:rsidRDefault="004B1F39">
            <w:pPr>
              <w:jc w:val="center"/>
              <w:rPr>
                <w:rFonts w:hint="eastAsia"/>
              </w:rPr>
            </w:pPr>
            <w:r>
              <w:rPr>
                <w:b/>
                <w:color w:val="082F5B"/>
              </w:rPr>
              <w:t>FLEXIBLE</w:t>
            </w:r>
          </w:p>
          <w:p w14:paraId="2F895CC1" w14:textId="77777777" w:rsidR="00B06709" w:rsidRDefault="004B1F39">
            <w:pPr>
              <w:jc w:val="center"/>
              <w:rPr>
                <w:rFonts w:hint="eastAsia"/>
              </w:rPr>
            </w:pPr>
            <w:r>
              <w:rPr>
                <w:color w:val="5A6673"/>
                <w:sz w:val="16"/>
              </w:rPr>
              <w:t>Eight-week course format</w:t>
            </w:r>
          </w:p>
        </w:tc>
        <w:tc>
          <w:tcPr>
            <w:tcW w:w="3499" w:type="dxa"/>
            <w:tcBorders>
              <w:top w:val="single" w:sz="8" w:space="0" w:color="D79A1E"/>
              <w:bottom w:val="single" w:sz="8" w:space="0" w:color="D79A1E"/>
            </w:tcBorders>
            <w:shd w:val="clear" w:color="auto" w:fill="EEF3F8"/>
            <w:tcMar>
              <w:top w:w="90" w:type="dxa"/>
              <w:left w:w="110" w:type="dxa"/>
              <w:bottom w:w="90" w:type="dxa"/>
              <w:right w:w="110" w:type="dxa"/>
            </w:tcMar>
          </w:tcPr>
          <w:p w14:paraId="43B81781" w14:textId="77777777" w:rsidR="00B06709" w:rsidRDefault="004B1F39">
            <w:pPr>
              <w:jc w:val="center"/>
              <w:rPr>
                <w:rFonts w:hint="eastAsia"/>
              </w:rPr>
            </w:pPr>
            <w:r>
              <w:rPr>
                <w:b/>
                <w:color w:val="082F5B"/>
              </w:rPr>
              <w:t>CAREER-FOCUSED</w:t>
            </w:r>
          </w:p>
          <w:p w14:paraId="086A93F9" w14:textId="77777777" w:rsidR="00B06709" w:rsidRDefault="004B1F39">
            <w:pPr>
              <w:jc w:val="center"/>
              <w:rPr>
                <w:rFonts w:hint="eastAsia"/>
              </w:rPr>
            </w:pPr>
            <w:r>
              <w:rPr>
                <w:color w:val="5A6673"/>
                <w:sz w:val="16"/>
              </w:rPr>
              <w:t>Build practical accounting knowledge</w:t>
            </w:r>
          </w:p>
        </w:tc>
      </w:tr>
    </w:tbl>
    <w:p w14:paraId="5E1F3A39" w14:textId="77777777" w:rsidR="00B06709" w:rsidRDefault="004B1F39">
      <w:pPr>
        <w:keepNext/>
        <w:pBdr>
          <w:bottom w:val="single" w:sz="12" w:space="2" w:color="D79A1E"/>
        </w:pBdr>
        <w:spacing w:before="160" w:after="80"/>
        <w:rPr>
          <w:rFonts w:hint="eastAsia"/>
        </w:rPr>
      </w:pPr>
      <w:r>
        <w:rPr>
          <w:b/>
          <w:color w:val="082F5B"/>
          <w:sz w:val="24"/>
        </w:rPr>
        <w:t>PROGRAM</w:t>
      </w:r>
    </w:p>
    <w:p w14:paraId="6F09780B" w14:textId="77777777" w:rsidR="00B06709" w:rsidRDefault="004B1F39">
      <w:pPr>
        <w:spacing w:after="100" w:line="259" w:lineRule="auto"/>
        <w:rPr>
          <w:rFonts w:hint="eastAsia"/>
        </w:rPr>
      </w:pPr>
      <w:r>
        <w:rPr>
          <w:sz w:val="19"/>
        </w:rPr>
        <w:t xml:space="preserve">The </w:t>
      </w:r>
      <w:r>
        <w:rPr>
          <w:sz w:val="19"/>
        </w:rPr>
        <w:t>online Accounting Certificate Program offered by the Department of Accounting, Finance &amp; Entrepreneurship in the College of Business at Jackson State University provides focused accounting preparation for individuals who already hold a bachelor’s degree. T</w:t>
      </w:r>
      <w:r>
        <w:rPr>
          <w:sz w:val="19"/>
        </w:rPr>
        <w:t>he program is designed to strengthen essential accounting knowledge, support entry into the accounting profession, enhance career advancement, and prepare students for graduate study in the Master of Professional Accountancy (MPA) Program.</w:t>
      </w:r>
    </w:p>
    <w:p w14:paraId="594F27F2" w14:textId="77777777" w:rsidR="00B06709" w:rsidRDefault="004B1F39">
      <w:pPr>
        <w:pStyle w:val="ListBullet"/>
        <w:spacing w:after="40" w:line="245" w:lineRule="auto"/>
        <w:ind w:left="317" w:hanging="230"/>
        <w:rPr>
          <w:rFonts w:hint="eastAsia"/>
        </w:rPr>
      </w:pPr>
      <w:r>
        <w:rPr>
          <w:sz w:val="18"/>
        </w:rPr>
        <w:t>100% online deli</w:t>
      </w:r>
      <w:r>
        <w:rPr>
          <w:sz w:val="18"/>
        </w:rPr>
        <w:t>very</w:t>
      </w:r>
    </w:p>
    <w:p w14:paraId="4CBC42C2" w14:textId="77777777" w:rsidR="00B06709" w:rsidRDefault="004B1F39">
      <w:pPr>
        <w:pStyle w:val="ListBullet"/>
        <w:spacing w:after="40" w:line="245" w:lineRule="auto"/>
        <w:ind w:left="317" w:hanging="230"/>
        <w:rPr>
          <w:rFonts w:hint="eastAsia"/>
        </w:rPr>
      </w:pPr>
      <w:r>
        <w:rPr>
          <w:sz w:val="18"/>
        </w:rPr>
        <w:t>Accelerated eight-week courses</w:t>
      </w:r>
    </w:p>
    <w:p w14:paraId="6D59F021" w14:textId="77777777" w:rsidR="00B06709" w:rsidRDefault="004B1F39">
      <w:pPr>
        <w:pStyle w:val="ListBullet"/>
        <w:spacing w:after="40" w:line="245" w:lineRule="auto"/>
        <w:ind w:left="317" w:hanging="230"/>
        <w:rPr>
          <w:rFonts w:hint="eastAsia"/>
        </w:rPr>
      </w:pPr>
      <w:r>
        <w:rPr>
          <w:sz w:val="18"/>
        </w:rPr>
        <w:t>Eighteen credit hours: 12 required hours plus 6 elective hours</w:t>
      </w:r>
    </w:p>
    <w:p w14:paraId="2E5E1228" w14:textId="77777777" w:rsidR="00B06709" w:rsidRDefault="004B1F39">
      <w:pPr>
        <w:keepNext/>
        <w:pBdr>
          <w:bottom w:val="single" w:sz="12" w:space="2" w:color="D79A1E"/>
        </w:pBdr>
        <w:spacing w:before="160" w:after="80"/>
        <w:rPr>
          <w:rFonts w:hint="eastAsia"/>
        </w:rPr>
      </w:pPr>
      <w:r>
        <w:rPr>
          <w:b/>
          <w:color w:val="082F5B"/>
          <w:sz w:val="24"/>
        </w:rPr>
        <w:t>PROGRAM OBJECTIVES</w:t>
      </w:r>
    </w:p>
    <w:p w14:paraId="69EB5F39" w14:textId="77777777" w:rsidR="00B06709" w:rsidRDefault="004B1F39">
      <w:pPr>
        <w:spacing w:after="40" w:line="259" w:lineRule="auto"/>
        <w:rPr>
          <w:rFonts w:hint="eastAsia"/>
        </w:rPr>
      </w:pPr>
      <w:r>
        <w:rPr>
          <w:sz w:val="19"/>
        </w:rPr>
        <w:t>Upon completion of the program, students should be better prepared to:</w:t>
      </w:r>
    </w:p>
    <w:p w14:paraId="05B0ED9E" w14:textId="77777777" w:rsidR="00B06709" w:rsidRDefault="004B1F39">
      <w:pPr>
        <w:pStyle w:val="ListBullet"/>
        <w:spacing w:after="40" w:line="245" w:lineRule="auto"/>
        <w:ind w:left="317" w:hanging="230"/>
        <w:rPr>
          <w:rFonts w:hint="eastAsia"/>
        </w:rPr>
      </w:pPr>
      <w:r>
        <w:rPr>
          <w:sz w:val="18"/>
        </w:rPr>
        <w:t xml:space="preserve">Apply foundational financial, managerial, </w:t>
      </w:r>
      <w:r>
        <w:rPr>
          <w:sz w:val="18"/>
        </w:rPr>
        <w:t>intermediate, and tax accounting concepts.</w:t>
      </w:r>
    </w:p>
    <w:p w14:paraId="6F988D0E" w14:textId="77777777" w:rsidR="00B06709" w:rsidRDefault="004B1F39">
      <w:pPr>
        <w:pStyle w:val="ListBullet"/>
        <w:spacing w:after="40" w:line="245" w:lineRule="auto"/>
        <w:ind w:left="317" w:hanging="230"/>
        <w:rPr>
          <w:rFonts w:hint="eastAsia"/>
        </w:rPr>
      </w:pPr>
      <w:r>
        <w:rPr>
          <w:sz w:val="18"/>
        </w:rPr>
        <w:t>Analyze accounting information used in business decisions and professional practice.</w:t>
      </w:r>
    </w:p>
    <w:p w14:paraId="4A6836F0" w14:textId="77777777" w:rsidR="00B06709" w:rsidRDefault="004B1F39">
      <w:pPr>
        <w:pStyle w:val="ListBullet"/>
        <w:spacing w:after="40" w:line="245" w:lineRule="auto"/>
        <w:ind w:left="317" w:hanging="230"/>
        <w:rPr>
          <w:rFonts w:hint="eastAsia"/>
        </w:rPr>
      </w:pPr>
      <w:r>
        <w:rPr>
          <w:sz w:val="18"/>
        </w:rPr>
        <w:t>Develop specialized knowledge through approved accounting electives.</w:t>
      </w:r>
    </w:p>
    <w:p w14:paraId="1B1081E9" w14:textId="77777777" w:rsidR="00B06709" w:rsidRDefault="004B1F39">
      <w:pPr>
        <w:pStyle w:val="ListBullet"/>
        <w:spacing w:after="40" w:line="245" w:lineRule="auto"/>
        <w:ind w:left="317" w:hanging="230"/>
        <w:rPr>
          <w:rFonts w:hint="eastAsia"/>
        </w:rPr>
      </w:pPr>
      <w:r>
        <w:rPr>
          <w:sz w:val="18"/>
        </w:rPr>
        <w:t>Pursue entry-level accounting opportunities or graduate stu</w:t>
      </w:r>
      <w:r>
        <w:rPr>
          <w:sz w:val="18"/>
        </w:rPr>
        <w:t>dy in professional accountancy.</w:t>
      </w:r>
    </w:p>
    <w:p w14:paraId="6354909F" w14:textId="77777777" w:rsidR="00B06709" w:rsidRDefault="004B1F39">
      <w:pPr>
        <w:keepNext/>
        <w:pBdr>
          <w:bottom w:val="single" w:sz="12" w:space="2" w:color="D79A1E"/>
        </w:pBdr>
        <w:spacing w:before="160" w:after="80"/>
        <w:rPr>
          <w:rFonts w:hint="eastAsia"/>
        </w:rPr>
      </w:pPr>
      <w:r>
        <w:rPr>
          <w:b/>
          <w:color w:val="082F5B"/>
          <w:sz w:val="24"/>
        </w:rPr>
        <w:t>WHO CAN APPLY</w:t>
      </w:r>
    </w:p>
    <w:p w14:paraId="3E3D20D1" w14:textId="77777777" w:rsidR="00B06709" w:rsidRDefault="004B1F39">
      <w:pPr>
        <w:spacing w:after="100" w:line="259" w:lineRule="auto"/>
        <w:rPr>
          <w:rFonts w:hint="eastAsia"/>
        </w:rPr>
      </w:pPr>
      <w:r>
        <w:rPr>
          <w:sz w:val="19"/>
        </w:rPr>
        <w:t>The program is intended for career changers entering accounting, professionals seeking advancement, and individuals completing accounting preparation for admission to the MPA Program. The certificate is a post-</w:t>
      </w:r>
      <w:r>
        <w:rPr>
          <w:sz w:val="19"/>
        </w:rPr>
        <w:t>baccalaureate program and is not available to undergraduate students.</w:t>
      </w:r>
    </w:p>
    <w:p w14:paraId="4A20D1D5" w14:textId="77777777" w:rsidR="00B06709" w:rsidRDefault="004B1F39">
      <w:pPr>
        <w:keepNext/>
        <w:pBdr>
          <w:bottom w:val="single" w:sz="12" w:space="2" w:color="D79A1E"/>
        </w:pBdr>
        <w:spacing w:before="160" w:after="80"/>
        <w:rPr>
          <w:rFonts w:hint="eastAsia"/>
        </w:rPr>
      </w:pPr>
      <w:r>
        <w:rPr>
          <w:b/>
          <w:color w:val="082F5B"/>
          <w:sz w:val="24"/>
        </w:rPr>
        <w:t>QUALIFICATION FOR ADMISSION</w:t>
      </w:r>
    </w:p>
    <w:p w14:paraId="681EC566" w14:textId="77777777" w:rsidR="00B06709" w:rsidRDefault="004B1F39">
      <w:pPr>
        <w:pStyle w:val="ListBullet"/>
        <w:spacing w:after="40" w:line="245" w:lineRule="auto"/>
        <w:ind w:left="317" w:hanging="230"/>
        <w:rPr>
          <w:rFonts w:hint="eastAsia"/>
        </w:rPr>
      </w:pPr>
      <w:r>
        <w:rPr>
          <w:sz w:val="18"/>
        </w:rPr>
        <w:t>A bachelor’s degree from an accredited institution is required.</w:t>
      </w:r>
    </w:p>
    <w:p w14:paraId="7F87BEE8" w14:textId="77777777" w:rsidR="00B06709" w:rsidRDefault="004B1F39">
      <w:pPr>
        <w:keepNext/>
        <w:pBdr>
          <w:bottom w:val="single" w:sz="12" w:space="2" w:color="D79A1E"/>
        </w:pBdr>
        <w:spacing w:before="160" w:after="80"/>
        <w:rPr>
          <w:rFonts w:hint="eastAsia"/>
        </w:rPr>
      </w:pPr>
      <w:r>
        <w:rPr>
          <w:b/>
          <w:color w:val="082F5B"/>
          <w:sz w:val="24"/>
        </w:rPr>
        <w:t>HOW TO APPLY</w:t>
      </w:r>
    </w:p>
    <w:p w14:paraId="15B3B6DB" w14:textId="77777777" w:rsidR="00B06709" w:rsidRDefault="004B1F39">
      <w:pPr>
        <w:pStyle w:val="ListBullet"/>
        <w:spacing w:after="40" w:line="245" w:lineRule="auto"/>
        <w:ind w:left="317" w:hanging="230"/>
        <w:rPr>
          <w:rFonts w:hint="eastAsia"/>
        </w:rPr>
      </w:pPr>
      <w:r>
        <w:rPr>
          <w:sz w:val="18"/>
        </w:rPr>
        <w:t>Complete the Graduate Certificate Form.</w:t>
      </w:r>
    </w:p>
    <w:p w14:paraId="2A7AAAAE" w14:textId="77777777" w:rsidR="00B06709" w:rsidRDefault="004B1F39">
      <w:pPr>
        <w:pStyle w:val="ListBullet"/>
        <w:spacing w:after="40" w:line="245" w:lineRule="auto"/>
        <w:ind w:left="317" w:hanging="230"/>
        <w:rPr>
          <w:rFonts w:hint="eastAsia"/>
        </w:rPr>
      </w:pPr>
      <w:r>
        <w:rPr>
          <w:sz w:val="18"/>
        </w:rPr>
        <w:t>Submit official transcripts of all underg</w:t>
      </w:r>
      <w:r>
        <w:rPr>
          <w:sz w:val="18"/>
        </w:rPr>
        <w:t>raduate and graduate studies completed at accredited institutions.</w:t>
      </w:r>
    </w:p>
    <w:p w14:paraId="3EF294C0" w14:textId="77777777" w:rsidR="00B06709" w:rsidRDefault="004B1F39">
      <w:pPr>
        <w:pStyle w:val="ListBullet"/>
        <w:spacing w:after="40" w:line="245" w:lineRule="auto"/>
        <w:ind w:left="317" w:hanging="230"/>
        <w:rPr>
          <w:rFonts w:hint="eastAsia"/>
        </w:rPr>
      </w:pPr>
      <w:r>
        <w:rPr>
          <w:sz w:val="18"/>
        </w:rPr>
        <w:t>Submit the online application to the Jackson State University Division of Graduate Studies at https://mygradschool.jsums.edu/.</w:t>
      </w:r>
    </w:p>
    <w:p w14:paraId="7B4164C9" w14:textId="77777777" w:rsidR="00B06709" w:rsidRDefault="004B1F39">
      <w:pPr>
        <w:spacing w:after="40" w:line="259" w:lineRule="auto"/>
        <w:rPr>
          <w:rFonts w:hint="eastAsia"/>
        </w:rPr>
      </w:pPr>
      <w:r>
        <w:rPr>
          <w:sz w:val="19"/>
        </w:rPr>
        <w:t>For graduate application assistance, call 601-979-2455 or emai</w:t>
      </w:r>
      <w:r>
        <w:rPr>
          <w:sz w:val="19"/>
        </w:rPr>
        <w:t>l graduate@jsums.edu. For program advising and elective approval, contact the Accounting Office at 601-979-2414.</w:t>
      </w:r>
    </w:p>
    <w:tbl>
      <w:tblPr>
        <w:tblW w:w="0" w:type="auto"/>
        <w:jc w:val="center"/>
        <w:tblLayout w:type="fixed"/>
        <w:tblLook w:val="04A0" w:firstRow="1" w:lastRow="0" w:firstColumn="1" w:lastColumn="0" w:noHBand="0" w:noVBand="1"/>
      </w:tblPr>
      <w:tblGrid>
        <w:gridCol w:w="6696"/>
        <w:gridCol w:w="3816"/>
      </w:tblGrid>
      <w:tr w:rsidR="00B06709" w14:paraId="12A6DAB6" w14:textId="77777777">
        <w:trPr>
          <w:jc w:val="center"/>
        </w:trPr>
        <w:tc>
          <w:tcPr>
            <w:tcW w:w="6696" w:type="dxa"/>
            <w:shd w:val="clear" w:color="auto" w:fill="082F5B"/>
            <w:tcMar>
              <w:top w:w="120" w:type="dxa"/>
              <w:left w:w="160" w:type="dxa"/>
              <w:bottom w:w="120" w:type="dxa"/>
              <w:right w:w="160" w:type="dxa"/>
            </w:tcMar>
          </w:tcPr>
          <w:p w14:paraId="16C46776" w14:textId="77777777" w:rsidR="00B06709" w:rsidRDefault="004B1F39">
            <w:pPr>
              <w:rPr>
                <w:rFonts w:hint="eastAsia"/>
              </w:rPr>
            </w:pPr>
            <w:r>
              <w:rPr>
                <w:b/>
                <w:color w:val="FFFFFF"/>
                <w:sz w:val="23"/>
              </w:rPr>
              <w:t>READY TO TAKE THE NEXT STEP?</w:t>
            </w:r>
          </w:p>
          <w:p w14:paraId="07C1D7D6" w14:textId="73EBAAAE" w:rsidR="00B06709" w:rsidRDefault="004B1F39">
            <w:pPr>
              <w:rPr>
                <w:rFonts w:hint="eastAsia"/>
              </w:rPr>
            </w:pPr>
            <w:r>
              <w:rPr>
                <w:color w:val="FFFFFF"/>
                <w:sz w:val="18"/>
              </w:rPr>
              <w:t>Classes begin in the Fall semester</w:t>
            </w:r>
            <w:r w:rsidR="00730B85">
              <w:rPr>
                <w:color w:val="FFFFFF"/>
                <w:sz w:val="18"/>
              </w:rPr>
              <w:t xml:space="preserve"> 2026.</w:t>
            </w:r>
          </w:p>
        </w:tc>
        <w:tc>
          <w:tcPr>
            <w:tcW w:w="3816" w:type="dxa"/>
            <w:shd w:val="clear" w:color="auto" w:fill="082F5B"/>
            <w:tcMar>
              <w:top w:w="120" w:type="dxa"/>
              <w:left w:w="160" w:type="dxa"/>
              <w:bottom w:w="120" w:type="dxa"/>
              <w:right w:w="160" w:type="dxa"/>
            </w:tcMar>
          </w:tcPr>
          <w:p w14:paraId="0944231C" w14:textId="77777777" w:rsidR="00730B85" w:rsidRDefault="00730B85">
            <w:pPr>
              <w:jc w:val="center"/>
              <w:rPr>
                <w:rFonts w:ascii="Times New Roman" w:hAnsi="Times New Roman" w:cs="Times New Roman"/>
                <w:b/>
                <w:color w:val="FFFFFF"/>
                <w:szCs w:val="20"/>
              </w:rPr>
            </w:pPr>
            <w:r w:rsidRPr="00730B85">
              <w:rPr>
                <w:rFonts w:ascii="Times New Roman" w:hAnsi="Times New Roman" w:cs="Times New Roman"/>
                <w:b/>
                <w:color w:val="FFFFFF"/>
                <w:szCs w:val="20"/>
              </w:rPr>
              <w:t>Contact:  Dr. Bobbie Daniels, Chair</w:t>
            </w:r>
          </w:p>
          <w:p w14:paraId="3CC2A7A9" w14:textId="5B8D0FF7" w:rsidR="00B06709" w:rsidRPr="00730B85" w:rsidRDefault="00730B85">
            <w:pPr>
              <w:jc w:val="center"/>
              <w:rPr>
                <w:rFonts w:ascii="Times New Roman" w:hAnsi="Times New Roman" w:cs="Times New Roman"/>
                <w:szCs w:val="20"/>
              </w:rPr>
            </w:pPr>
            <w:r w:rsidRPr="00730B85">
              <w:rPr>
                <w:rFonts w:ascii="Times New Roman" w:hAnsi="Times New Roman" w:cs="Times New Roman"/>
                <w:b/>
                <w:color w:val="FFFFFF"/>
                <w:szCs w:val="20"/>
              </w:rPr>
              <w:t xml:space="preserve"> </w:t>
            </w:r>
            <w:r w:rsidR="004B1F39" w:rsidRPr="00730B85">
              <w:rPr>
                <w:rFonts w:ascii="Times New Roman" w:hAnsi="Times New Roman" w:cs="Times New Roman"/>
                <w:b/>
                <w:color w:val="FFFFFF"/>
                <w:szCs w:val="20"/>
              </w:rPr>
              <w:t>6</w:t>
            </w:r>
            <w:r w:rsidR="004B1F39" w:rsidRPr="00730B85">
              <w:rPr>
                <w:rFonts w:ascii="Times New Roman" w:hAnsi="Times New Roman" w:cs="Times New Roman"/>
                <w:b/>
                <w:color w:val="FFFFFF"/>
                <w:szCs w:val="20"/>
              </w:rPr>
              <w:t>01-979-2</w:t>
            </w:r>
            <w:r>
              <w:rPr>
                <w:rFonts w:ascii="Times New Roman" w:hAnsi="Times New Roman" w:cs="Times New Roman"/>
                <w:b/>
                <w:color w:val="FFFFFF"/>
                <w:szCs w:val="20"/>
              </w:rPr>
              <w:t>708</w:t>
            </w:r>
          </w:p>
        </w:tc>
      </w:tr>
    </w:tbl>
    <w:p w14:paraId="26212334" w14:textId="77777777" w:rsidR="00B06709" w:rsidRDefault="004B1F39">
      <w:pPr>
        <w:rPr>
          <w:rFonts w:hint="eastAsia"/>
        </w:rPr>
      </w:pPr>
      <w:r>
        <w:br w:type="page"/>
      </w:r>
    </w:p>
    <w:p w14:paraId="60504660" w14:textId="77777777" w:rsidR="00B06709" w:rsidRPr="00730B85" w:rsidRDefault="004B1F39">
      <w:pPr>
        <w:spacing w:before="100" w:after="20"/>
        <w:jc w:val="center"/>
        <w:rPr>
          <w:rFonts w:hint="eastAsia"/>
          <w:sz w:val="28"/>
          <w:szCs w:val="28"/>
        </w:rPr>
      </w:pPr>
      <w:r w:rsidRPr="00730B85">
        <w:rPr>
          <w:b/>
          <w:color w:val="082F5B"/>
          <w:sz w:val="28"/>
          <w:szCs w:val="28"/>
        </w:rPr>
        <w:lastRenderedPageBreak/>
        <w:t>ACCOUNTING CERTIFICATE PROGRAM</w:t>
      </w:r>
    </w:p>
    <w:p w14:paraId="1BC6BEDD" w14:textId="77777777" w:rsidR="00B06709" w:rsidRDefault="004B1F39">
      <w:pPr>
        <w:keepNext/>
        <w:pBdr>
          <w:bottom w:val="single" w:sz="12" w:space="2" w:color="D79A1E"/>
        </w:pBdr>
        <w:spacing w:before="160" w:after="80"/>
        <w:rPr>
          <w:rFonts w:hint="eastAsia"/>
        </w:rPr>
      </w:pPr>
      <w:r>
        <w:rPr>
          <w:b/>
          <w:color w:val="082F5B"/>
          <w:sz w:val="24"/>
        </w:rPr>
        <w:t>REQUIRED COURSES</w:t>
      </w:r>
    </w:p>
    <w:p w14:paraId="3294D478" w14:textId="77777777" w:rsidR="00B06709" w:rsidRDefault="004B1F39">
      <w:pPr>
        <w:spacing w:after="80" w:line="259" w:lineRule="auto"/>
        <w:rPr>
          <w:rFonts w:hint="eastAsia"/>
        </w:rPr>
      </w:pPr>
      <w:r>
        <w:rPr>
          <w:sz w:val="19"/>
        </w:rPr>
        <w:t>Students must complete the following four required courses (12 credit hours):</w:t>
      </w:r>
    </w:p>
    <w:tbl>
      <w:tblPr>
        <w:tblW w:w="0" w:type="auto"/>
        <w:jc w:val="center"/>
        <w:tblLayout w:type="fixed"/>
        <w:tblLook w:val="04A0" w:firstRow="1" w:lastRow="0" w:firstColumn="1" w:lastColumn="0" w:noHBand="0" w:noVBand="1"/>
      </w:tblPr>
      <w:tblGrid>
        <w:gridCol w:w="3384"/>
        <w:gridCol w:w="7128"/>
      </w:tblGrid>
      <w:tr w:rsidR="00B06709" w14:paraId="42B1FDEC" w14:textId="77777777">
        <w:trPr>
          <w:tblHeader/>
          <w:jc w:val="center"/>
        </w:trPr>
        <w:tc>
          <w:tcPr>
            <w:tcW w:w="3384" w:type="dxa"/>
            <w:shd w:val="clear" w:color="auto" w:fill="082F5B"/>
            <w:tcMar>
              <w:top w:w="50" w:type="dxa"/>
              <w:left w:w="85" w:type="dxa"/>
              <w:bottom w:w="50" w:type="dxa"/>
              <w:right w:w="85" w:type="dxa"/>
            </w:tcMar>
          </w:tcPr>
          <w:p w14:paraId="12A7C235" w14:textId="77777777" w:rsidR="00B06709" w:rsidRDefault="004B1F39">
            <w:pPr>
              <w:rPr>
                <w:rFonts w:hint="eastAsia"/>
              </w:rPr>
            </w:pPr>
            <w:r>
              <w:rPr>
                <w:b/>
                <w:color w:val="FFFFFF"/>
                <w:sz w:val="15"/>
              </w:rPr>
              <w:t>COURSE</w:t>
            </w:r>
          </w:p>
        </w:tc>
        <w:tc>
          <w:tcPr>
            <w:tcW w:w="7128" w:type="dxa"/>
            <w:shd w:val="clear" w:color="auto" w:fill="082F5B"/>
            <w:tcMar>
              <w:top w:w="50" w:type="dxa"/>
              <w:left w:w="85" w:type="dxa"/>
              <w:bottom w:w="50" w:type="dxa"/>
              <w:right w:w="85" w:type="dxa"/>
            </w:tcMar>
          </w:tcPr>
          <w:p w14:paraId="48D23116" w14:textId="77777777" w:rsidR="00B06709" w:rsidRDefault="004B1F39">
            <w:pPr>
              <w:rPr>
                <w:rFonts w:hint="eastAsia"/>
              </w:rPr>
            </w:pPr>
            <w:r>
              <w:rPr>
                <w:b/>
                <w:color w:val="FFFFFF"/>
                <w:sz w:val="15"/>
              </w:rPr>
              <w:t>COURSE DESCRIPTION AND TOPICS</w:t>
            </w:r>
          </w:p>
        </w:tc>
      </w:tr>
      <w:tr w:rsidR="00B06709" w14:paraId="3E6BC434"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416713E9" w14:textId="77777777" w:rsidR="00B06709" w:rsidRDefault="004B1F39">
            <w:pPr>
              <w:rPr>
                <w:rFonts w:hint="eastAsia"/>
              </w:rPr>
            </w:pPr>
            <w:r>
              <w:rPr>
                <w:b/>
                <w:color w:val="082F5B"/>
                <w:sz w:val="16"/>
              </w:rPr>
              <w:t>ACC 211</w:t>
            </w:r>
          </w:p>
          <w:p w14:paraId="2A73AEEF" w14:textId="77777777" w:rsidR="00B06709" w:rsidRDefault="004B1F39">
            <w:pPr>
              <w:spacing w:before="40"/>
              <w:rPr>
                <w:rFonts w:hint="eastAsia"/>
              </w:rPr>
            </w:pPr>
            <w:r>
              <w:rPr>
                <w:b/>
                <w:sz w:val="14"/>
              </w:rPr>
              <w:t>Principles of Financial Accounting</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330ABFC5" w14:textId="77777777" w:rsidR="00B06709" w:rsidRDefault="004B1F39">
            <w:pPr>
              <w:rPr>
                <w:rFonts w:hint="eastAsia"/>
              </w:rPr>
            </w:pPr>
            <w:r>
              <w:rPr>
                <w:sz w:val="14"/>
              </w:rPr>
              <w:t xml:space="preserve">This course introduces the accounting </w:t>
            </w:r>
            <w:r>
              <w:rPr>
                <w:sz w:val="14"/>
              </w:rPr>
              <w:t>principles and concepts used to record, summarize, and report business activity. It is designed to help students understand how accounting information is prepared and used. Topics include double-entry bookkeeping, the accounting cycle, general-purpose fina</w:t>
            </w:r>
            <w:r>
              <w:rPr>
                <w:sz w:val="14"/>
              </w:rPr>
              <w:t>ncial statements, and interpretation of financial information.</w:t>
            </w:r>
          </w:p>
        </w:tc>
      </w:tr>
      <w:tr w:rsidR="00B06709" w14:paraId="519A0E76" w14:textId="77777777">
        <w:trPr>
          <w:jc w:val="center"/>
        </w:trPr>
        <w:tc>
          <w:tcPr>
            <w:tcW w:w="3384" w:type="dxa"/>
            <w:tcBorders>
              <w:bottom w:val="single" w:sz="4" w:space="0" w:color="CBD6E2"/>
            </w:tcBorders>
            <w:shd w:val="clear" w:color="auto" w:fill="FFFFFF"/>
            <w:tcMar>
              <w:top w:w="42" w:type="dxa"/>
              <w:left w:w="85" w:type="dxa"/>
              <w:bottom w:w="42" w:type="dxa"/>
              <w:right w:w="85" w:type="dxa"/>
            </w:tcMar>
            <w:vAlign w:val="center"/>
          </w:tcPr>
          <w:p w14:paraId="4752DE59" w14:textId="77777777" w:rsidR="00B06709" w:rsidRDefault="004B1F39">
            <w:pPr>
              <w:rPr>
                <w:rFonts w:hint="eastAsia"/>
              </w:rPr>
            </w:pPr>
            <w:r>
              <w:rPr>
                <w:b/>
                <w:color w:val="082F5B"/>
                <w:sz w:val="16"/>
              </w:rPr>
              <w:t>ACC 212</w:t>
            </w:r>
          </w:p>
          <w:p w14:paraId="5128E5E8" w14:textId="77777777" w:rsidR="00B06709" w:rsidRDefault="004B1F39">
            <w:pPr>
              <w:spacing w:before="40"/>
              <w:rPr>
                <w:rFonts w:hint="eastAsia"/>
              </w:rPr>
            </w:pPr>
            <w:r>
              <w:rPr>
                <w:b/>
                <w:sz w:val="14"/>
              </w:rPr>
              <w:t>Principles of Managerial Accounting</w:t>
            </w:r>
          </w:p>
        </w:tc>
        <w:tc>
          <w:tcPr>
            <w:tcW w:w="7128" w:type="dxa"/>
            <w:tcBorders>
              <w:bottom w:val="single" w:sz="4" w:space="0" w:color="CBD6E2"/>
            </w:tcBorders>
            <w:shd w:val="clear" w:color="auto" w:fill="FFFFFF"/>
            <w:tcMar>
              <w:top w:w="42" w:type="dxa"/>
              <w:left w:w="85" w:type="dxa"/>
              <w:bottom w:w="42" w:type="dxa"/>
              <w:right w:w="85" w:type="dxa"/>
            </w:tcMar>
            <w:vAlign w:val="center"/>
          </w:tcPr>
          <w:p w14:paraId="2908CC80" w14:textId="77777777" w:rsidR="00B06709" w:rsidRDefault="004B1F39">
            <w:pPr>
              <w:rPr>
                <w:rFonts w:hint="eastAsia"/>
              </w:rPr>
            </w:pPr>
            <w:r>
              <w:rPr>
                <w:sz w:val="14"/>
              </w:rPr>
              <w:t>This course introduces accounting principles and concepts used by managers for internal planning and decision-making. It is designed to help student</w:t>
            </w:r>
            <w:r>
              <w:rPr>
                <w:sz w:val="14"/>
              </w:rPr>
              <w:t>s use accounting information to manage operations and evaluate performance. Topics include cost concepts, cost behavior, budgeting, performance measurement, and relevant information for business decisions. Prerequisite: ACC 211.</w:t>
            </w:r>
          </w:p>
        </w:tc>
      </w:tr>
      <w:tr w:rsidR="00B06709" w14:paraId="12B552FB"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1E29950B" w14:textId="77777777" w:rsidR="00B06709" w:rsidRDefault="004B1F39">
            <w:pPr>
              <w:rPr>
                <w:rFonts w:hint="eastAsia"/>
              </w:rPr>
            </w:pPr>
            <w:r>
              <w:rPr>
                <w:b/>
                <w:color w:val="082F5B"/>
                <w:sz w:val="16"/>
              </w:rPr>
              <w:t>ACC 314</w:t>
            </w:r>
          </w:p>
          <w:p w14:paraId="3C47881C" w14:textId="77777777" w:rsidR="00B06709" w:rsidRDefault="004B1F39">
            <w:pPr>
              <w:spacing w:before="40"/>
              <w:rPr>
                <w:rFonts w:hint="eastAsia"/>
              </w:rPr>
            </w:pPr>
            <w:r>
              <w:rPr>
                <w:b/>
                <w:sz w:val="14"/>
              </w:rPr>
              <w:t>Intermediate Accou</w:t>
            </w:r>
            <w:r>
              <w:rPr>
                <w:b/>
                <w:sz w:val="14"/>
              </w:rPr>
              <w:t>nting</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1F3D6E18" w14:textId="77777777" w:rsidR="00B06709" w:rsidRDefault="004B1F39">
            <w:pPr>
              <w:rPr>
                <w:rFonts w:hint="eastAsia"/>
              </w:rPr>
            </w:pPr>
            <w:r>
              <w:rPr>
                <w:sz w:val="14"/>
              </w:rPr>
              <w:t xml:space="preserve">This course is designed to deepen students’ understanding of financial accounting functions and the theory underlying external reporting. Topics include the conceptual foundation of accounting, recognition and measurement of assets and </w:t>
            </w:r>
            <w:r>
              <w:rPr>
                <w:sz w:val="14"/>
              </w:rPr>
              <w:t>liabilities, revenue and expense measurement, and application of financial reporting standards. Prerequisite: ACC 212.</w:t>
            </w:r>
          </w:p>
        </w:tc>
      </w:tr>
      <w:tr w:rsidR="00B06709" w14:paraId="2FEDEA2D" w14:textId="77777777">
        <w:trPr>
          <w:jc w:val="center"/>
        </w:trPr>
        <w:tc>
          <w:tcPr>
            <w:tcW w:w="3384" w:type="dxa"/>
            <w:tcBorders>
              <w:bottom w:val="single" w:sz="4" w:space="0" w:color="CBD6E2"/>
            </w:tcBorders>
            <w:shd w:val="clear" w:color="auto" w:fill="FFFFFF"/>
            <w:tcMar>
              <w:top w:w="42" w:type="dxa"/>
              <w:left w:w="85" w:type="dxa"/>
              <w:bottom w:w="42" w:type="dxa"/>
              <w:right w:w="85" w:type="dxa"/>
            </w:tcMar>
            <w:vAlign w:val="center"/>
          </w:tcPr>
          <w:p w14:paraId="513D2CDE" w14:textId="77777777" w:rsidR="00B06709" w:rsidRDefault="004B1F39">
            <w:pPr>
              <w:rPr>
                <w:rFonts w:hint="eastAsia"/>
              </w:rPr>
            </w:pPr>
            <w:r>
              <w:rPr>
                <w:b/>
                <w:color w:val="082F5B"/>
                <w:sz w:val="16"/>
              </w:rPr>
              <w:t>ACC 423</w:t>
            </w:r>
          </w:p>
          <w:p w14:paraId="32EF17A4" w14:textId="77777777" w:rsidR="00B06709" w:rsidRDefault="004B1F39">
            <w:pPr>
              <w:spacing w:before="40"/>
              <w:rPr>
                <w:rFonts w:hint="eastAsia"/>
              </w:rPr>
            </w:pPr>
            <w:r>
              <w:rPr>
                <w:b/>
                <w:sz w:val="14"/>
              </w:rPr>
              <w:t>Income Tax Accounting</w:t>
            </w:r>
          </w:p>
        </w:tc>
        <w:tc>
          <w:tcPr>
            <w:tcW w:w="7128" w:type="dxa"/>
            <w:tcBorders>
              <w:bottom w:val="single" w:sz="4" w:space="0" w:color="CBD6E2"/>
            </w:tcBorders>
            <w:shd w:val="clear" w:color="auto" w:fill="FFFFFF"/>
            <w:tcMar>
              <w:top w:w="42" w:type="dxa"/>
              <w:left w:w="85" w:type="dxa"/>
              <w:bottom w:w="42" w:type="dxa"/>
              <w:right w:w="85" w:type="dxa"/>
            </w:tcMar>
            <w:vAlign w:val="center"/>
          </w:tcPr>
          <w:p w14:paraId="196AC400" w14:textId="77777777" w:rsidR="00B06709" w:rsidRDefault="004B1F39">
            <w:pPr>
              <w:rPr>
                <w:rFonts w:hint="eastAsia"/>
              </w:rPr>
            </w:pPr>
            <w:r>
              <w:rPr>
                <w:sz w:val="14"/>
              </w:rPr>
              <w:t xml:space="preserve">This course provides an in-depth introduction to federal and state income taxation. It is designed to </w:t>
            </w:r>
            <w:r>
              <w:rPr>
                <w:sz w:val="14"/>
              </w:rPr>
              <w:t>help students research and apply tax laws and understand how taxation affects individuals. Topics include tax research methods, gross income, deductions, tax computation, state income taxes, and the distributional effects of individual income taxation. Pre</w:t>
            </w:r>
            <w:r>
              <w:rPr>
                <w:sz w:val="14"/>
              </w:rPr>
              <w:t>requisite: ACC 212.</w:t>
            </w:r>
          </w:p>
        </w:tc>
      </w:tr>
    </w:tbl>
    <w:p w14:paraId="048EA896" w14:textId="77777777" w:rsidR="00B06709" w:rsidRDefault="004B1F39">
      <w:pPr>
        <w:keepNext/>
        <w:pBdr>
          <w:bottom w:val="single" w:sz="12" w:space="2" w:color="D79A1E"/>
        </w:pBdr>
        <w:spacing w:before="160" w:after="80"/>
        <w:rPr>
          <w:rFonts w:hint="eastAsia"/>
        </w:rPr>
      </w:pPr>
      <w:r>
        <w:rPr>
          <w:b/>
          <w:color w:val="082F5B"/>
          <w:sz w:val="24"/>
        </w:rPr>
        <w:t>ELECTIVE COURSES — SELECT 6 CREDIT HOURS</w:t>
      </w:r>
    </w:p>
    <w:p w14:paraId="6FE64194" w14:textId="77777777" w:rsidR="00B06709" w:rsidRDefault="004B1F39">
      <w:pPr>
        <w:spacing w:after="80" w:line="259" w:lineRule="auto"/>
        <w:rPr>
          <w:rFonts w:hint="eastAsia"/>
        </w:rPr>
      </w:pPr>
      <w:r>
        <w:rPr>
          <w:sz w:val="19"/>
        </w:rPr>
        <w:t>Students select two approved accounting electives. All elective selections must be approved by the Department Chair</w:t>
      </w:r>
      <w:r>
        <w:rPr>
          <w:sz w:val="19"/>
        </w:rPr>
        <w:t>.</w:t>
      </w:r>
    </w:p>
    <w:tbl>
      <w:tblPr>
        <w:tblW w:w="0" w:type="auto"/>
        <w:jc w:val="center"/>
        <w:tblLayout w:type="fixed"/>
        <w:tblLook w:val="04A0" w:firstRow="1" w:lastRow="0" w:firstColumn="1" w:lastColumn="0" w:noHBand="0" w:noVBand="1"/>
      </w:tblPr>
      <w:tblGrid>
        <w:gridCol w:w="3384"/>
        <w:gridCol w:w="7128"/>
      </w:tblGrid>
      <w:tr w:rsidR="00B06709" w14:paraId="7A7578D1" w14:textId="77777777">
        <w:trPr>
          <w:tblHeader/>
          <w:jc w:val="center"/>
        </w:trPr>
        <w:tc>
          <w:tcPr>
            <w:tcW w:w="3384" w:type="dxa"/>
            <w:shd w:val="clear" w:color="auto" w:fill="082F5B"/>
            <w:tcMar>
              <w:top w:w="50" w:type="dxa"/>
              <w:left w:w="85" w:type="dxa"/>
              <w:bottom w:w="50" w:type="dxa"/>
              <w:right w:w="85" w:type="dxa"/>
            </w:tcMar>
          </w:tcPr>
          <w:p w14:paraId="6F6EC8B8" w14:textId="77777777" w:rsidR="00B06709" w:rsidRDefault="004B1F39">
            <w:pPr>
              <w:rPr>
                <w:rFonts w:hint="eastAsia"/>
              </w:rPr>
            </w:pPr>
            <w:r>
              <w:rPr>
                <w:b/>
                <w:color w:val="FFFFFF"/>
                <w:sz w:val="15"/>
              </w:rPr>
              <w:t>COURSE</w:t>
            </w:r>
          </w:p>
        </w:tc>
        <w:tc>
          <w:tcPr>
            <w:tcW w:w="7128" w:type="dxa"/>
            <w:shd w:val="clear" w:color="auto" w:fill="082F5B"/>
            <w:tcMar>
              <w:top w:w="50" w:type="dxa"/>
              <w:left w:w="85" w:type="dxa"/>
              <w:bottom w:w="50" w:type="dxa"/>
              <w:right w:w="85" w:type="dxa"/>
            </w:tcMar>
          </w:tcPr>
          <w:p w14:paraId="081721B9" w14:textId="77777777" w:rsidR="00B06709" w:rsidRDefault="004B1F39">
            <w:pPr>
              <w:rPr>
                <w:rFonts w:hint="eastAsia"/>
              </w:rPr>
            </w:pPr>
            <w:r>
              <w:rPr>
                <w:b/>
                <w:color w:val="FFFFFF"/>
                <w:sz w:val="15"/>
              </w:rPr>
              <w:t>COURSE DESCRIPTION AND TOPICS</w:t>
            </w:r>
          </w:p>
        </w:tc>
      </w:tr>
      <w:tr w:rsidR="00B06709" w14:paraId="07FEF042"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07A8D620" w14:textId="77777777" w:rsidR="00B06709" w:rsidRDefault="004B1F39" w:rsidP="004B1F39">
            <w:pPr>
              <w:spacing w:after="0"/>
              <w:rPr>
                <w:rFonts w:hint="eastAsia"/>
              </w:rPr>
            </w:pPr>
            <w:r>
              <w:rPr>
                <w:b/>
                <w:color w:val="082F5B"/>
                <w:sz w:val="16"/>
              </w:rPr>
              <w:t>ACC 321</w:t>
            </w:r>
          </w:p>
          <w:p w14:paraId="732B4830" w14:textId="77777777" w:rsidR="00B06709" w:rsidRDefault="004B1F39" w:rsidP="004B1F39">
            <w:pPr>
              <w:spacing w:before="40" w:after="0"/>
              <w:rPr>
                <w:rFonts w:hint="eastAsia"/>
              </w:rPr>
            </w:pPr>
            <w:r>
              <w:rPr>
                <w:b/>
                <w:sz w:val="14"/>
              </w:rPr>
              <w:t>Cost Accounting</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5E7D4CFA" w14:textId="77777777" w:rsidR="00B06709" w:rsidRDefault="004B1F39" w:rsidP="004B1F39">
            <w:pPr>
              <w:spacing w:after="0"/>
              <w:rPr>
                <w:rFonts w:hint="eastAsia"/>
              </w:rPr>
            </w:pPr>
            <w:r>
              <w:rPr>
                <w:sz w:val="14"/>
              </w:rPr>
              <w:t xml:space="preserve">This course introduces the development and use of accounting information for internal decision-making. It is designed to help students analyze costs and support managerial choices. </w:t>
            </w:r>
            <w:r>
              <w:rPr>
                <w:sz w:val="14"/>
              </w:rPr>
              <w:t>Topics include cost terminology and classifications, cost accumulation and analysis, cost-volume-profit analysis, budgets and standard costs, inventory costing, and relevant costs for decisions. Prerequisite: ACC 212.</w:t>
            </w:r>
          </w:p>
        </w:tc>
      </w:tr>
      <w:tr w:rsidR="00B06709" w14:paraId="3873E562" w14:textId="77777777">
        <w:trPr>
          <w:jc w:val="center"/>
        </w:trPr>
        <w:tc>
          <w:tcPr>
            <w:tcW w:w="3384" w:type="dxa"/>
            <w:tcBorders>
              <w:bottom w:val="single" w:sz="4" w:space="0" w:color="CBD6E2"/>
            </w:tcBorders>
            <w:shd w:val="clear" w:color="auto" w:fill="FFFFFF"/>
            <w:tcMar>
              <w:top w:w="42" w:type="dxa"/>
              <w:left w:w="85" w:type="dxa"/>
              <w:bottom w:w="42" w:type="dxa"/>
              <w:right w:w="85" w:type="dxa"/>
            </w:tcMar>
            <w:vAlign w:val="center"/>
          </w:tcPr>
          <w:p w14:paraId="5A53DADC" w14:textId="77777777" w:rsidR="00B06709" w:rsidRDefault="004B1F39" w:rsidP="004B1F39">
            <w:pPr>
              <w:spacing w:after="0"/>
              <w:rPr>
                <w:rFonts w:hint="eastAsia"/>
              </w:rPr>
            </w:pPr>
            <w:r>
              <w:rPr>
                <w:b/>
                <w:color w:val="082F5B"/>
                <w:sz w:val="16"/>
              </w:rPr>
              <w:t>ACC 381</w:t>
            </w:r>
          </w:p>
          <w:p w14:paraId="5DFFFD51" w14:textId="77777777" w:rsidR="00B06709" w:rsidRDefault="004B1F39" w:rsidP="004B1F39">
            <w:pPr>
              <w:spacing w:before="40" w:after="0"/>
              <w:rPr>
                <w:rFonts w:hint="eastAsia"/>
              </w:rPr>
            </w:pPr>
            <w:r>
              <w:rPr>
                <w:b/>
                <w:sz w:val="14"/>
              </w:rPr>
              <w:t>Governmental and Not-for-Prof</w:t>
            </w:r>
            <w:r>
              <w:rPr>
                <w:b/>
                <w:sz w:val="14"/>
              </w:rPr>
              <w:t>it Accounting</w:t>
            </w:r>
          </w:p>
        </w:tc>
        <w:tc>
          <w:tcPr>
            <w:tcW w:w="7128" w:type="dxa"/>
            <w:tcBorders>
              <w:bottom w:val="single" w:sz="4" w:space="0" w:color="CBD6E2"/>
            </w:tcBorders>
            <w:shd w:val="clear" w:color="auto" w:fill="FFFFFF"/>
            <w:tcMar>
              <w:top w:w="42" w:type="dxa"/>
              <w:left w:w="85" w:type="dxa"/>
              <w:bottom w:w="42" w:type="dxa"/>
              <w:right w:w="85" w:type="dxa"/>
            </w:tcMar>
            <w:vAlign w:val="center"/>
          </w:tcPr>
          <w:p w14:paraId="40A5ECA2" w14:textId="77777777" w:rsidR="00B06709" w:rsidRDefault="004B1F39" w:rsidP="004B1F39">
            <w:pPr>
              <w:spacing w:after="0"/>
              <w:rPr>
                <w:rFonts w:hint="eastAsia"/>
              </w:rPr>
            </w:pPr>
            <w:r>
              <w:rPr>
                <w:sz w:val="14"/>
              </w:rPr>
              <w:t>This course introduces accounting theory and practice for state and local governments and other not-for-profit organizations. It is designed to help students understand the distinct accountability and reporting requirements of these entities.</w:t>
            </w:r>
            <w:r>
              <w:rPr>
                <w:sz w:val="14"/>
              </w:rPr>
              <w:t xml:space="preserve"> Topics include fund accounting, governmental funds, proprietary and fiduciary activities, nonprofit reporting, and financial statement presentation. Prerequisite: ACC 212.</w:t>
            </w:r>
          </w:p>
        </w:tc>
      </w:tr>
      <w:tr w:rsidR="00B06709" w14:paraId="5C384901"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5133B4F8" w14:textId="77777777" w:rsidR="00B06709" w:rsidRDefault="004B1F39" w:rsidP="004B1F39">
            <w:pPr>
              <w:spacing w:after="0"/>
              <w:rPr>
                <w:rFonts w:hint="eastAsia"/>
              </w:rPr>
            </w:pPr>
            <w:r>
              <w:rPr>
                <w:b/>
                <w:color w:val="082F5B"/>
                <w:sz w:val="16"/>
              </w:rPr>
              <w:t>ACC 455</w:t>
            </w:r>
          </w:p>
          <w:p w14:paraId="47B27C2A" w14:textId="77777777" w:rsidR="00B06709" w:rsidRDefault="004B1F39" w:rsidP="004B1F39">
            <w:pPr>
              <w:spacing w:before="40" w:after="0"/>
              <w:rPr>
                <w:rFonts w:hint="eastAsia"/>
              </w:rPr>
            </w:pPr>
            <w:r>
              <w:rPr>
                <w:b/>
                <w:sz w:val="14"/>
              </w:rPr>
              <w:t>Auditing</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25522A94" w14:textId="77777777" w:rsidR="00B06709" w:rsidRDefault="004B1F39" w:rsidP="004B1F39">
            <w:pPr>
              <w:spacing w:after="0"/>
              <w:rPr>
                <w:rFonts w:hint="eastAsia"/>
              </w:rPr>
            </w:pPr>
            <w:r>
              <w:rPr>
                <w:sz w:val="14"/>
              </w:rPr>
              <w:t xml:space="preserve">This course is designed to help students analyze issues </w:t>
            </w:r>
            <w:r>
              <w:rPr>
                <w:sz w:val="14"/>
              </w:rPr>
              <w:t>encountered by public accountants during financial statement audits. Topics include audit planning, evidence, internal controls, preparation of working papers, audit reports, professional responsibilities, and ethics. The catalog designates this as a Writi</w:t>
            </w:r>
            <w:r>
              <w:rPr>
                <w:sz w:val="14"/>
              </w:rPr>
              <w:t>ng Across the Curriculum course. Prerequisite: ACC 315.</w:t>
            </w:r>
          </w:p>
        </w:tc>
      </w:tr>
      <w:tr w:rsidR="00B06709" w14:paraId="63C1E828" w14:textId="77777777">
        <w:trPr>
          <w:jc w:val="center"/>
        </w:trPr>
        <w:tc>
          <w:tcPr>
            <w:tcW w:w="3384" w:type="dxa"/>
            <w:tcBorders>
              <w:bottom w:val="single" w:sz="4" w:space="0" w:color="CBD6E2"/>
            </w:tcBorders>
            <w:shd w:val="clear" w:color="auto" w:fill="FFFFFF"/>
            <w:tcMar>
              <w:top w:w="42" w:type="dxa"/>
              <w:left w:w="85" w:type="dxa"/>
              <w:bottom w:w="42" w:type="dxa"/>
              <w:right w:w="85" w:type="dxa"/>
            </w:tcMar>
            <w:vAlign w:val="center"/>
          </w:tcPr>
          <w:p w14:paraId="76559203" w14:textId="77777777" w:rsidR="00B06709" w:rsidRDefault="004B1F39" w:rsidP="004B1F39">
            <w:pPr>
              <w:spacing w:after="0"/>
              <w:rPr>
                <w:rFonts w:hint="eastAsia"/>
              </w:rPr>
            </w:pPr>
            <w:r>
              <w:rPr>
                <w:b/>
                <w:color w:val="082F5B"/>
                <w:sz w:val="16"/>
              </w:rPr>
              <w:t>ACC 460</w:t>
            </w:r>
          </w:p>
          <w:p w14:paraId="4BCF7773" w14:textId="77777777" w:rsidR="00B06709" w:rsidRDefault="004B1F39" w:rsidP="004B1F39">
            <w:pPr>
              <w:spacing w:before="40" w:after="0"/>
              <w:rPr>
                <w:rFonts w:hint="eastAsia"/>
              </w:rPr>
            </w:pPr>
            <w:r>
              <w:rPr>
                <w:b/>
                <w:sz w:val="14"/>
              </w:rPr>
              <w:t>Internal Auditing</w:t>
            </w:r>
          </w:p>
        </w:tc>
        <w:tc>
          <w:tcPr>
            <w:tcW w:w="7128" w:type="dxa"/>
            <w:tcBorders>
              <w:bottom w:val="single" w:sz="4" w:space="0" w:color="CBD6E2"/>
            </w:tcBorders>
            <w:shd w:val="clear" w:color="auto" w:fill="FFFFFF"/>
            <w:tcMar>
              <w:top w:w="42" w:type="dxa"/>
              <w:left w:w="85" w:type="dxa"/>
              <w:bottom w:w="42" w:type="dxa"/>
              <w:right w:w="85" w:type="dxa"/>
            </w:tcMar>
            <w:vAlign w:val="center"/>
          </w:tcPr>
          <w:p w14:paraId="71264214" w14:textId="77777777" w:rsidR="00B06709" w:rsidRDefault="004B1F39" w:rsidP="004B1F39">
            <w:pPr>
              <w:spacing w:after="0"/>
              <w:rPr>
                <w:rFonts w:hint="eastAsia"/>
              </w:rPr>
            </w:pPr>
            <w:r>
              <w:rPr>
                <w:sz w:val="14"/>
              </w:rPr>
              <w:t>This course introduces the purpose, standards, and professional practice of internal auditing. It is designed to help students evaluate organizational processes and communic</w:t>
            </w:r>
            <w:r>
              <w:rPr>
                <w:sz w:val="14"/>
              </w:rPr>
              <w:t>ate recommendations. Topics include governance, risk management, internal control, engagement planning, evidence, fraud risk, assurance and consulting services, reporting, and follow-up.</w:t>
            </w:r>
          </w:p>
        </w:tc>
      </w:tr>
      <w:tr w:rsidR="00B06709" w14:paraId="4CEDEB6E"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20F44024" w14:textId="77777777" w:rsidR="00B06709" w:rsidRDefault="004B1F39" w:rsidP="004B1F39">
            <w:pPr>
              <w:spacing w:after="0"/>
              <w:rPr>
                <w:rFonts w:hint="eastAsia"/>
              </w:rPr>
            </w:pPr>
            <w:r>
              <w:rPr>
                <w:b/>
                <w:color w:val="082F5B"/>
                <w:sz w:val="16"/>
              </w:rPr>
              <w:t>ACC 461</w:t>
            </w:r>
          </w:p>
          <w:p w14:paraId="554D7759" w14:textId="77777777" w:rsidR="00B06709" w:rsidRDefault="004B1F39" w:rsidP="004B1F39">
            <w:pPr>
              <w:spacing w:before="40" w:after="0"/>
              <w:rPr>
                <w:rFonts w:hint="eastAsia"/>
              </w:rPr>
            </w:pPr>
            <w:r>
              <w:rPr>
                <w:b/>
                <w:sz w:val="14"/>
              </w:rPr>
              <w:t>CPA Review I</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17E87C1C" w14:textId="77777777" w:rsidR="00B06709" w:rsidRDefault="004B1F39" w:rsidP="004B1F39">
            <w:pPr>
              <w:spacing w:after="0"/>
              <w:rPr>
                <w:rFonts w:hint="eastAsia"/>
              </w:rPr>
            </w:pPr>
            <w:r>
              <w:rPr>
                <w:sz w:val="14"/>
              </w:rPr>
              <w:t xml:space="preserve">This intensive review course is </w:t>
            </w:r>
            <w:r>
              <w:rPr>
                <w:sz w:val="14"/>
              </w:rPr>
              <w:t xml:space="preserve">designed to reinforce accounting knowledge and build readiness for professional examination questions. Topics include accounting for business enterprises, taxation, managerial accounting, and governmental and not-for-profit accounting as tested on the CPA </w:t>
            </w:r>
            <w:r>
              <w:rPr>
                <w:sz w:val="14"/>
              </w:rPr>
              <w:t>examination. Prerequisites: ACC 315 and senior standing.</w:t>
            </w:r>
          </w:p>
        </w:tc>
      </w:tr>
      <w:tr w:rsidR="00B06709" w14:paraId="1C6A8D99" w14:textId="77777777">
        <w:trPr>
          <w:jc w:val="center"/>
        </w:trPr>
        <w:tc>
          <w:tcPr>
            <w:tcW w:w="3384" w:type="dxa"/>
            <w:tcBorders>
              <w:bottom w:val="single" w:sz="4" w:space="0" w:color="CBD6E2"/>
            </w:tcBorders>
            <w:shd w:val="clear" w:color="auto" w:fill="FFFFFF"/>
            <w:tcMar>
              <w:top w:w="42" w:type="dxa"/>
              <w:left w:w="85" w:type="dxa"/>
              <w:bottom w:w="42" w:type="dxa"/>
              <w:right w:w="85" w:type="dxa"/>
            </w:tcMar>
            <w:vAlign w:val="center"/>
          </w:tcPr>
          <w:p w14:paraId="5E6DA9B6" w14:textId="77777777" w:rsidR="00B06709" w:rsidRDefault="004B1F39" w:rsidP="004B1F39">
            <w:pPr>
              <w:spacing w:after="0"/>
              <w:rPr>
                <w:rFonts w:hint="eastAsia"/>
              </w:rPr>
            </w:pPr>
            <w:r>
              <w:rPr>
                <w:b/>
                <w:color w:val="082F5B"/>
                <w:sz w:val="16"/>
              </w:rPr>
              <w:t>ACC 473</w:t>
            </w:r>
          </w:p>
          <w:p w14:paraId="30148149" w14:textId="77777777" w:rsidR="00B06709" w:rsidRDefault="004B1F39" w:rsidP="004B1F39">
            <w:pPr>
              <w:spacing w:before="40" w:after="0"/>
              <w:rPr>
                <w:rFonts w:hint="eastAsia"/>
              </w:rPr>
            </w:pPr>
            <w:r>
              <w:rPr>
                <w:b/>
                <w:sz w:val="14"/>
              </w:rPr>
              <w:t>Advanced Income Tax Accounting</w:t>
            </w:r>
          </w:p>
        </w:tc>
        <w:tc>
          <w:tcPr>
            <w:tcW w:w="7128" w:type="dxa"/>
            <w:tcBorders>
              <w:bottom w:val="single" w:sz="4" w:space="0" w:color="CBD6E2"/>
            </w:tcBorders>
            <w:shd w:val="clear" w:color="auto" w:fill="FFFFFF"/>
            <w:tcMar>
              <w:top w:w="42" w:type="dxa"/>
              <w:left w:w="85" w:type="dxa"/>
              <w:bottom w:w="42" w:type="dxa"/>
              <w:right w:w="85" w:type="dxa"/>
            </w:tcMar>
            <w:vAlign w:val="center"/>
          </w:tcPr>
          <w:p w14:paraId="1DB0A304" w14:textId="77777777" w:rsidR="00B06709" w:rsidRDefault="004B1F39" w:rsidP="004B1F39">
            <w:pPr>
              <w:spacing w:after="0"/>
              <w:rPr>
                <w:rFonts w:hint="eastAsia"/>
              </w:rPr>
            </w:pPr>
            <w:r>
              <w:rPr>
                <w:sz w:val="14"/>
              </w:rPr>
              <w:t>This course is designed to extend students’ ability to research and apply complex federal and state income tax laws. Topics include taxation of fiduciaries, pa</w:t>
            </w:r>
            <w:r>
              <w:rPr>
                <w:sz w:val="14"/>
              </w:rPr>
              <w:t>rtnerships, and corporations, along with current technology and tax research applications. Prerequisite: ACC 423.</w:t>
            </w:r>
          </w:p>
        </w:tc>
      </w:tr>
      <w:tr w:rsidR="00B06709" w14:paraId="4A2B4CAD" w14:textId="77777777">
        <w:trPr>
          <w:jc w:val="center"/>
        </w:trPr>
        <w:tc>
          <w:tcPr>
            <w:tcW w:w="3384" w:type="dxa"/>
            <w:tcBorders>
              <w:bottom w:val="single" w:sz="4" w:space="0" w:color="CBD6E2"/>
            </w:tcBorders>
            <w:shd w:val="clear" w:color="auto" w:fill="EEF3F8"/>
            <w:tcMar>
              <w:top w:w="42" w:type="dxa"/>
              <w:left w:w="85" w:type="dxa"/>
              <w:bottom w:w="42" w:type="dxa"/>
              <w:right w:w="85" w:type="dxa"/>
            </w:tcMar>
            <w:vAlign w:val="center"/>
          </w:tcPr>
          <w:p w14:paraId="3EC6E273" w14:textId="77777777" w:rsidR="00B06709" w:rsidRDefault="004B1F39" w:rsidP="004B1F39">
            <w:pPr>
              <w:spacing w:after="0"/>
              <w:rPr>
                <w:rFonts w:hint="eastAsia"/>
              </w:rPr>
            </w:pPr>
            <w:r>
              <w:rPr>
                <w:b/>
                <w:color w:val="082F5B"/>
                <w:sz w:val="16"/>
              </w:rPr>
              <w:t>ACC 492</w:t>
            </w:r>
          </w:p>
          <w:p w14:paraId="6EEA34A2" w14:textId="77777777" w:rsidR="00B06709" w:rsidRDefault="004B1F39" w:rsidP="004B1F39">
            <w:pPr>
              <w:spacing w:before="40" w:after="0"/>
              <w:rPr>
                <w:rFonts w:hint="eastAsia"/>
              </w:rPr>
            </w:pPr>
            <w:r>
              <w:rPr>
                <w:b/>
                <w:sz w:val="14"/>
              </w:rPr>
              <w:t>Accounting Information Systems</w:t>
            </w:r>
          </w:p>
        </w:tc>
        <w:tc>
          <w:tcPr>
            <w:tcW w:w="7128" w:type="dxa"/>
            <w:tcBorders>
              <w:bottom w:val="single" w:sz="4" w:space="0" w:color="CBD6E2"/>
            </w:tcBorders>
            <w:shd w:val="clear" w:color="auto" w:fill="EEF3F8"/>
            <w:tcMar>
              <w:top w:w="42" w:type="dxa"/>
              <w:left w:w="85" w:type="dxa"/>
              <w:bottom w:w="42" w:type="dxa"/>
              <w:right w:w="85" w:type="dxa"/>
            </w:tcMar>
            <w:vAlign w:val="center"/>
          </w:tcPr>
          <w:p w14:paraId="29F22968" w14:textId="77777777" w:rsidR="00B06709" w:rsidRDefault="004B1F39" w:rsidP="004B1F39">
            <w:pPr>
              <w:spacing w:after="0"/>
              <w:rPr>
                <w:rFonts w:hint="eastAsia"/>
              </w:rPr>
            </w:pPr>
            <w:r>
              <w:rPr>
                <w:sz w:val="14"/>
              </w:rPr>
              <w:t xml:space="preserve">This course introduces the theory and practice of accounting information systems. It is </w:t>
            </w:r>
            <w:r>
              <w:rPr>
                <w:sz w:val="14"/>
              </w:rPr>
              <w:t xml:space="preserve">designed to help students understand how systems are selected, designed, implemented, controlled, and audited. Topics include business processes, systems acquisition and design, technology controls, implementation, auditing information systems, accounting </w:t>
            </w:r>
            <w:r>
              <w:rPr>
                <w:sz w:val="14"/>
              </w:rPr>
              <w:t>software, and other computer-based tools. Prerequisite: ACC 314.</w:t>
            </w:r>
          </w:p>
        </w:tc>
      </w:tr>
    </w:tbl>
    <w:p w14:paraId="7A297724" w14:textId="77777777" w:rsidR="00000000" w:rsidRDefault="004B1F39" w:rsidP="004B1F39">
      <w:pPr>
        <w:spacing w:after="0"/>
      </w:pPr>
    </w:p>
    <w:sectPr w:rsidR="00000000" w:rsidSect="00034616">
      <w:headerReference w:type="default" r:id="rId8"/>
      <w:footerReference w:type="default" r:id="rId9"/>
      <w:pgSz w:w="12240" w:h="15840"/>
      <w:pgMar w:top="1037" w:right="835" w:bottom="936" w:left="835" w:header="259"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4FB58" w14:textId="77777777" w:rsidR="00000000" w:rsidRDefault="004B1F39">
      <w:pPr>
        <w:spacing w:after="0" w:line="240" w:lineRule="auto"/>
        <w:rPr>
          <w:rFonts w:hint="eastAsia"/>
        </w:rPr>
      </w:pPr>
      <w:r>
        <w:separator/>
      </w:r>
    </w:p>
  </w:endnote>
  <w:endnote w:type="continuationSeparator" w:id="0">
    <w:p w14:paraId="077FE12B" w14:textId="77777777" w:rsidR="00000000" w:rsidRDefault="004B1F3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BB20" w14:textId="77777777" w:rsidR="00B06709" w:rsidRDefault="004B1F39">
    <w:pPr>
      <w:pStyle w:val="Footer"/>
      <w:spacing w:before="60"/>
      <w:jc w:val="center"/>
      <w:rPr>
        <w:rFonts w:hint="eastAsia"/>
      </w:rPr>
    </w:pPr>
    <w:r>
      <w:rPr>
        <w:b/>
        <w:color w:val="082F5B"/>
        <w:sz w:val="16"/>
      </w:rPr>
      <w:t>Department of Accounting, Finance &amp; Entrepreneurship  •  Accounting Office: 601-979-2414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C884E" w14:textId="77777777" w:rsidR="00000000" w:rsidRDefault="004B1F39">
      <w:pPr>
        <w:spacing w:after="0" w:line="240" w:lineRule="auto"/>
        <w:rPr>
          <w:rFonts w:hint="eastAsia"/>
        </w:rPr>
      </w:pPr>
      <w:r>
        <w:separator/>
      </w:r>
    </w:p>
  </w:footnote>
  <w:footnote w:type="continuationSeparator" w:id="0">
    <w:p w14:paraId="298A1044" w14:textId="77777777" w:rsidR="00000000" w:rsidRDefault="004B1F39">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5288"/>
      <w:gridCol w:w="5282"/>
    </w:tblGrid>
    <w:tr w:rsidR="00B06709" w14:paraId="244144CD" w14:textId="77777777">
      <w:trPr>
        <w:jc w:val="center"/>
      </w:trPr>
      <w:tc>
        <w:tcPr>
          <w:tcW w:w="5364" w:type="dxa"/>
          <w:tcBorders>
            <w:bottom w:val="single" w:sz="18" w:space="0" w:color="D79A1E"/>
          </w:tcBorders>
          <w:shd w:val="clear" w:color="auto" w:fill="082F5B"/>
          <w:tcMar>
            <w:top w:w="100" w:type="dxa"/>
            <w:left w:w="160" w:type="dxa"/>
            <w:bottom w:w="100" w:type="dxa"/>
            <w:right w:w="160" w:type="dxa"/>
          </w:tcMar>
        </w:tcPr>
        <w:p w14:paraId="71BD4522" w14:textId="77777777" w:rsidR="00B06709" w:rsidRDefault="004B1F39">
          <w:pPr>
            <w:rPr>
              <w:rFonts w:hint="eastAsia"/>
            </w:rPr>
          </w:pPr>
          <w:r>
            <w:rPr>
              <w:b/>
              <w:color w:val="FFFFFF"/>
              <w:sz w:val="21"/>
            </w:rPr>
            <w:t>JACKSON STATE UNIVERSITY</w:t>
          </w:r>
        </w:p>
      </w:tc>
      <w:tc>
        <w:tcPr>
          <w:tcW w:w="5364" w:type="dxa"/>
          <w:tcBorders>
            <w:bottom w:val="single" w:sz="18" w:space="0" w:color="D79A1E"/>
          </w:tcBorders>
          <w:shd w:val="clear" w:color="auto" w:fill="082F5B"/>
          <w:tcMar>
            <w:top w:w="100" w:type="dxa"/>
            <w:left w:w="160" w:type="dxa"/>
            <w:bottom w:w="100" w:type="dxa"/>
            <w:right w:w="160" w:type="dxa"/>
          </w:tcMar>
        </w:tcPr>
        <w:p w14:paraId="051225D0" w14:textId="77777777" w:rsidR="00B06709" w:rsidRDefault="004B1F39">
          <w:pPr>
            <w:jc w:val="right"/>
            <w:rPr>
              <w:rFonts w:hint="eastAsia"/>
            </w:rPr>
          </w:pPr>
          <w:r>
            <w:rPr>
              <w:b/>
              <w:color w:val="FFFFFF"/>
              <w:sz w:val="21"/>
            </w:rPr>
            <w:t>COLLEGE OF BUSINESS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B1F39"/>
    <w:rsid w:val="00730B85"/>
    <w:rsid w:val="00AA1D8D"/>
    <w:rsid w:val="00B0670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91B242"/>
  <w14:defaultImageDpi w14:val="300"/>
  <w15:docId w15:val="{6DBDFBB9-9B44-4F04-8E0E-322F9E63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182433"/>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1049</Words>
  <Characters>5981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Bobbie W Daniels</cp:lastModifiedBy>
  <cp:revision>2</cp:revision>
  <dcterms:created xsi:type="dcterms:W3CDTF">2026-07-20T15:27:00Z</dcterms:created>
  <dcterms:modified xsi:type="dcterms:W3CDTF">2026-07-20T15:27:00Z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0af4c869-972f-4882-ba27-221bbd734da4</vt:lpwstr>
  </property>
</Properties>
</file>